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3F050" w14:textId="77777777" w:rsidR="00637194" w:rsidRPr="00637194" w:rsidRDefault="00637194" w:rsidP="00637194">
      <w:pPr>
        <w:widowControl/>
        <w:suppressAutoHyphens w:val="0"/>
        <w:spacing w:after="120"/>
        <w:jc w:val="both"/>
        <w:rPr>
          <w:rFonts w:ascii="Arial" w:eastAsia="Times New Roman" w:hAnsi="Arial" w:cs="Arial"/>
          <w:color w:val="auto"/>
          <w:lang w:bidi="ar-SA"/>
        </w:rPr>
      </w:pPr>
      <w:r w:rsidRPr="00637194">
        <w:rPr>
          <w:rFonts w:ascii="Arial" w:eastAsia="Times New Roman" w:hAnsi="Arial" w:cs="Arial"/>
          <w:b/>
          <w:bCs/>
          <w:color w:val="auto"/>
          <w:kern w:val="1"/>
          <w:lang w:bidi="ar-SA"/>
        </w:rPr>
        <w:t>Normativa di riferimento:</w:t>
      </w:r>
    </w:p>
    <w:p w14:paraId="4696FBD0" w14:textId="77777777" w:rsidR="00637194" w:rsidRPr="00637194" w:rsidRDefault="00637194" w:rsidP="00637194">
      <w:pPr>
        <w:widowControl/>
        <w:numPr>
          <w:ilvl w:val="0"/>
          <w:numId w:val="3"/>
        </w:numPr>
        <w:suppressAutoHyphens w:val="0"/>
        <w:autoSpaceDE w:val="0"/>
        <w:autoSpaceDN w:val="0"/>
        <w:adjustRightInd w:val="0"/>
        <w:spacing w:after="240"/>
        <w:jc w:val="both"/>
        <w:rPr>
          <w:rFonts w:ascii="Arial" w:eastAsia="Times New Roman" w:hAnsi="Arial" w:cs="Arial"/>
          <w:color w:val="auto"/>
          <w:lang w:bidi="ar-SA"/>
        </w:rPr>
      </w:pPr>
      <w:proofErr w:type="spellStart"/>
      <w:r w:rsidRPr="00637194">
        <w:rPr>
          <w:rFonts w:ascii="Arial" w:eastAsia="Times New Roman" w:hAnsi="Arial" w:cs="Arial"/>
          <w:color w:val="auto"/>
          <w:kern w:val="1"/>
          <w:lang w:bidi="ar-SA"/>
        </w:rPr>
        <w:t>D.Lgs.</w:t>
      </w:r>
      <w:proofErr w:type="spellEnd"/>
      <w:r w:rsidRPr="00637194">
        <w:rPr>
          <w:rFonts w:ascii="Arial" w:eastAsia="Times New Roman" w:hAnsi="Arial" w:cs="Arial"/>
          <w:color w:val="auto"/>
          <w:kern w:val="1"/>
          <w:lang w:bidi="ar-SA"/>
        </w:rPr>
        <w:t xml:space="preserve"> 31/03/2023, n. 36, recante “</w:t>
      </w:r>
      <w:r w:rsidRPr="00637194">
        <w:rPr>
          <w:rFonts w:ascii="Arial" w:eastAsia="Times New Roman" w:hAnsi="Arial" w:cs="Arial"/>
          <w:i/>
          <w:iCs/>
          <w:color w:val="auto"/>
          <w:kern w:val="1"/>
          <w:lang w:bidi="ar-SA"/>
        </w:rPr>
        <w:t>Codice dei contratti pubblici</w:t>
      </w:r>
      <w:r w:rsidRPr="00637194">
        <w:rPr>
          <w:rFonts w:ascii="Arial" w:eastAsia="Times New Roman" w:hAnsi="Arial" w:cs="Arial"/>
          <w:color w:val="auto"/>
          <w:kern w:val="1"/>
          <w:lang w:bidi="ar-SA"/>
        </w:rPr>
        <w:t>”;</w:t>
      </w:r>
    </w:p>
    <w:p w14:paraId="294730BB" w14:textId="77777777" w:rsidR="00637194" w:rsidRPr="00637194" w:rsidRDefault="00637194" w:rsidP="00637194">
      <w:pPr>
        <w:widowControl/>
        <w:spacing w:after="120"/>
        <w:jc w:val="both"/>
        <w:rPr>
          <w:rFonts w:ascii="Arial" w:eastAsia="Times New Roman" w:hAnsi="Arial" w:cs="Arial"/>
          <w:color w:val="auto"/>
          <w:lang w:bidi="ar-SA"/>
        </w:rPr>
      </w:pPr>
      <w:r w:rsidRPr="00637194">
        <w:rPr>
          <w:rFonts w:ascii="Arial" w:eastAsia="Times New Roman" w:hAnsi="Arial" w:cs="Arial"/>
          <w:b/>
          <w:bCs/>
          <w:color w:val="auto"/>
          <w:kern w:val="1"/>
          <w:lang w:bidi="ar-SA"/>
        </w:rPr>
        <w:t>Atti presupposti:</w:t>
      </w:r>
    </w:p>
    <w:p w14:paraId="2B254B6E" w14:textId="77777777" w:rsidR="00637194" w:rsidRPr="00637194" w:rsidRDefault="00637194" w:rsidP="00637194">
      <w:pPr>
        <w:widowControl/>
        <w:numPr>
          <w:ilvl w:val="0"/>
          <w:numId w:val="3"/>
        </w:numPr>
        <w:suppressAutoHyphens w:val="0"/>
        <w:autoSpaceDE w:val="0"/>
        <w:autoSpaceDN w:val="0"/>
        <w:adjustRightInd w:val="0"/>
        <w:spacing w:after="60"/>
        <w:jc w:val="both"/>
        <w:rPr>
          <w:rFonts w:ascii="Arial" w:eastAsia="Times New Roman" w:hAnsi="Arial" w:cs="Arial"/>
          <w:color w:val="auto"/>
          <w:lang w:bidi="ar-SA"/>
        </w:rPr>
      </w:pPr>
      <w:r w:rsidRPr="00637194">
        <w:rPr>
          <w:rFonts w:ascii="Arial" w:eastAsia="Times New Roman" w:hAnsi="Arial" w:cs="Arial"/>
          <w:color w:val="auto"/>
          <w:lang w:bidi="ar-SA"/>
        </w:rPr>
        <w:t>Deliberazione del Direttore Generale n. 155, del 20/05/2024, a oggetto “</w:t>
      </w:r>
      <w:r w:rsidRPr="00637194">
        <w:rPr>
          <w:rFonts w:ascii="Arial" w:eastAsia="Times New Roman" w:hAnsi="Arial" w:cs="Arial"/>
          <w:i/>
          <w:iCs/>
          <w:color w:val="auto"/>
          <w:lang w:bidi="ar-SA"/>
        </w:rPr>
        <w:t xml:space="preserve">Programmazione acquisti di beni e servizi biennio 2023-2024 di cui alla Deliberazione n. 428, del 22/12/2023 - </w:t>
      </w:r>
      <w:proofErr w:type="gramStart"/>
      <w:r w:rsidRPr="00637194">
        <w:rPr>
          <w:rFonts w:ascii="Arial" w:eastAsia="Times New Roman" w:hAnsi="Arial" w:cs="Arial"/>
          <w:i/>
          <w:iCs/>
          <w:color w:val="auto"/>
          <w:lang w:bidi="ar-SA"/>
        </w:rPr>
        <w:t>1°</w:t>
      </w:r>
      <w:proofErr w:type="gramEnd"/>
      <w:r w:rsidRPr="00637194">
        <w:rPr>
          <w:rFonts w:ascii="Arial" w:eastAsia="Times New Roman" w:hAnsi="Arial" w:cs="Arial"/>
          <w:i/>
          <w:iCs/>
          <w:color w:val="auto"/>
          <w:lang w:bidi="ar-SA"/>
        </w:rPr>
        <w:t xml:space="preserve"> aggiornamento trimestrale, esteso anche al 2025</w:t>
      </w:r>
      <w:r w:rsidRPr="00637194">
        <w:rPr>
          <w:rFonts w:ascii="Arial" w:eastAsia="Times New Roman" w:hAnsi="Arial" w:cs="Arial"/>
          <w:color w:val="auto"/>
          <w:lang w:bidi="ar-SA"/>
        </w:rPr>
        <w:t>”, ove è previsto l’espletamento della procedura in oggetto (cui è assegnato il seguente CUI F02483810392202200050);</w:t>
      </w:r>
    </w:p>
    <w:p w14:paraId="50CB781A" w14:textId="77777777" w:rsidR="00637194" w:rsidRPr="00637194" w:rsidRDefault="00637194" w:rsidP="00637194">
      <w:pPr>
        <w:widowControl/>
        <w:numPr>
          <w:ilvl w:val="0"/>
          <w:numId w:val="3"/>
        </w:numPr>
        <w:suppressAutoHyphens w:val="0"/>
        <w:autoSpaceDE w:val="0"/>
        <w:autoSpaceDN w:val="0"/>
        <w:adjustRightInd w:val="0"/>
        <w:spacing w:after="60"/>
        <w:jc w:val="both"/>
        <w:rPr>
          <w:rFonts w:ascii="Arial" w:eastAsia="Times New Roman" w:hAnsi="Arial" w:cs="Arial"/>
          <w:color w:val="auto"/>
          <w:lang w:bidi="ar-SA"/>
        </w:rPr>
      </w:pPr>
      <w:r w:rsidRPr="00637194">
        <w:rPr>
          <w:rFonts w:ascii="Arial" w:eastAsia="Times New Roman" w:hAnsi="Arial" w:cs="Arial"/>
          <w:color w:val="auto"/>
          <w:kern w:val="1"/>
          <w:lang w:eastAsia="ar-SA" w:bidi="ar-SA"/>
        </w:rPr>
        <w:t>Deliberazione del Direttore Generale n. 32, del 10/02/2022, a oggetto “</w:t>
      </w:r>
      <w:r w:rsidRPr="00637194">
        <w:rPr>
          <w:rFonts w:ascii="Arial" w:eastAsia="Times New Roman" w:hAnsi="Arial" w:cs="Arial"/>
          <w:i/>
          <w:iCs/>
          <w:color w:val="auto"/>
          <w:kern w:val="1"/>
          <w:lang w:eastAsia="ar-SA" w:bidi="ar-SA"/>
        </w:rPr>
        <w:t>Attribuzione incarico quinquennale di direzione della struttura complessa Unità Operativa Acquisti di Beni e Servizi</w:t>
      </w:r>
      <w:r w:rsidRPr="00637194">
        <w:rPr>
          <w:rFonts w:ascii="Arial" w:eastAsia="Times New Roman" w:hAnsi="Arial" w:cs="Arial"/>
          <w:color w:val="auto"/>
          <w:kern w:val="1"/>
          <w:lang w:eastAsia="ar-SA" w:bidi="ar-SA"/>
        </w:rPr>
        <w:t>”;</w:t>
      </w:r>
    </w:p>
    <w:p w14:paraId="28CB5FAE" w14:textId="77777777" w:rsidR="00637194" w:rsidRPr="00637194" w:rsidRDefault="00637194" w:rsidP="00637194">
      <w:pPr>
        <w:widowControl/>
        <w:numPr>
          <w:ilvl w:val="0"/>
          <w:numId w:val="3"/>
        </w:numPr>
        <w:suppressAutoHyphens w:val="0"/>
        <w:autoSpaceDE w:val="0"/>
        <w:autoSpaceDN w:val="0"/>
        <w:adjustRightInd w:val="0"/>
        <w:spacing w:after="240"/>
        <w:jc w:val="both"/>
        <w:rPr>
          <w:rFonts w:ascii="Arial" w:eastAsia="Times New Roman" w:hAnsi="Arial" w:cs="Arial"/>
          <w:color w:val="auto"/>
          <w:lang w:bidi="ar-SA"/>
        </w:rPr>
      </w:pPr>
      <w:r w:rsidRPr="00637194">
        <w:rPr>
          <w:rFonts w:ascii="Arial" w:eastAsia="Times New Roman" w:hAnsi="Arial" w:cs="Arial"/>
          <w:color w:val="auto"/>
          <w:kern w:val="1"/>
          <w:lang w:eastAsia="ar-SA" w:bidi="ar-SA"/>
        </w:rPr>
        <w:t>Deliberazione del Direttore Generale n. 257, del 25/07/2023, a oggetto “</w:t>
      </w:r>
      <w:r w:rsidRPr="00637194">
        <w:rPr>
          <w:rFonts w:ascii="Arial" w:eastAsia="Times New Roman" w:hAnsi="Arial" w:cs="Arial"/>
          <w:i/>
          <w:iCs/>
          <w:color w:val="auto"/>
          <w:kern w:val="1"/>
          <w:lang w:eastAsia="ar-SA" w:bidi="ar-SA"/>
        </w:rPr>
        <w:t>Tipologia degli atti a rilevanza giuridica interna ed esterna di competenza delle articolazioni organizzative aziendali. Aggiornamento</w:t>
      </w:r>
      <w:r w:rsidRPr="00637194">
        <w:rPr>
          <w:rFonts w:ascii="Arial" w:eastAsia="Times New Roman" w:hAnsi="Arial" w:cs="Arial"/>
          <w:color w:val="auto"/>
          <w:kern w:val="1"/>
          <w:lang w:eastAsia="ar-SA" w:bidi="ar-SA"/>
        </w:rPr>
        <w:t>”;</w:t>
      </w:r>
    </w:p>
    <w:p w14:paraId="1D224EB6" w14:textId="77777777" w:rsidR="00637194" w:rsidRPr="00637194" w:rsidRDefault="00637194" w:rsidP="00637194">
      <w:pPr>
        <w:widowControl/>
        <w:spacing w:after="120"/>
        <w:jc w:val="both"/>
        <w:rPr>
          <w:rFonts w:ascii="Arial" w:eastAsia="Times New Roman" w:hAnsi="Arial" w:cs="Arial"/>
          <w:color w:val="auto"/>
          <w:lang w:bidi="ar-SA"/>
        </w:rPr>
      </w:pPr>
      <w:r w:rsidRPr="00637194">
        <w:rPr>
          <w:rFonts w:ascii="Arial" w:eastAsia="Times New Roman" w:hAnsi="Arial" w:cs="Arial"/>
          <w:b/>
          <w:color w:val="auto"/>
          <w:kern w:val="1"/>
          <w:lang w:eastAsia="ar-SA" w:bidi="ar-SA"/>
        </w:rPr>
        <w:t>Motivazioni</w:t>
      </w:r>
    </w:p>
    <w:p w14:paraId="48324DF2" w14:textId="77777777" w:rsidR="00637194" w:rsidRPr="00637194" w:rsidRDefault="00637194" w:rsidP="00637194">
      <w:pPr>
        <w:widowControl/>
        <w:spacing w:after="60"/>
        <w:jc w:val="both"/>
        <w:rPr>
          <w:rFonts w:ascii="Arial" w:eastAsia="Times New Roman" w:hAnsi="Arial" w:cs="Arial"/>
          <w:color w:val="auto"/>
          <w:lang w:bidi="ar-SA"/>
        </w:rPr>
      </w:pPr>
      <w:r w:rsidRPr="00637194">
        <w:rPr>
          <w:rFonts w:ascii="Arial" w:eastAsia="Times New Roman" w:hAnsi="Arial" w:cs="Arial"/>
          <w:color w:val="auto"/>
          <w:lang w:bidi="ar-SA"/>
        </w:rPr>
        <w:t>Dato atto che:</w:t>
      </w:r>
    </w:p>
    <w:p w14:paraId="4CE50EBC" w14:textId="77777777" w:rsidR="00637194" w:rsidRPr="00637194" w:rsidRDefault="00637194" w:rsidP="00637194">
      <w:pPr>
        <w:widowControl/>
        <w:numPr>
          <w:ilvl w:val="0"/>
          <w:numId w:val="3"/>
        </w:numPr>
        <w:suppressAutoHyphens w:val="0"/>
        <w:autoSpaceDE w:val="0"/>
        <w:autoSpaceDN w:val="0"/>
        <w:adjustRightInd w:val="0"/>
        <w:spacing w:after="60"/>
        <w:jc w:val="both"/>
        <w:rPr>
          <w:rFonts w:ascii="Arial" w:eastAsia="Times New Roman" w:hAnsi="Arial" w:cs="Arial"/>
          <w:color w:val="auto"/>
          <w:lang w:bidi="ar-SA"/>
        </w:rPr>
      </w:pPr>
      <w:r w:rsidRPr="00637194">
        <w:rPr>
          <w:rFonts w:ascii="Arial" w:eastAsia="Times New Roman" w:hAnsi="Arial" w:cs="Arial"/>
          <w:color w:val="auto"/>
          <w:kern w:val="1"/>
          <w:lang w:eastAsia="ar-SA" w:bidi="ar-SA"/>
        </w:rPr>
        <w:t>l’acquisizione della fornitura in oggetto risulta ricompresa nell’allegato “1”, “</w:t>
      </w:r>
      <w:r w:rsidRPr="00637194">
        <w:rPr>
          <w:rFonts w:ascii="Arial" w:eastAsia="Times New Roman" w:hAnsi="Arial" w:cs="Arial"/>
          <w:i/>
          <w:iCs/>
          <w:color w:val="auto"/>
          <w:kern w:val="1"/>
          <w:lang w:eastAsia="ar-SA" w:bidi="ar-SA"/>
        </w:rPr>
        <w:t>Programma degli acquisti di beni e servizi dell’Azienda USL della Romagna per il biennio 2023-2024, esteso anche al 2025</w:t>
      </w:r>
      <w:r w:rsidRPr="00637194">
        <w:rPr>
          <w:rFonts w:ascii="Arial" w:eastAsia="Times New Roman" w:hAnsi="Arial" w:cs="Arial"/>
          <w:color w:val="auto"/>
          <w:kern w:val="1"/>
          <w:lang w:eastAsia="ar-SA" w:bidi="ar-SA"/>
        </w:rPr>
        <w:t>”, alla richiamata Deliberazione n. 155, del 20/05/2024</w:t>
      </w:r>
      <w:r w:rsidRPr="00637194">
        <w:rPr>
          <w:rFonts w:ascii="Arial" w:eastAsia="Times New Roman" w:hAnsi="Arial" w:cs="Arial"/>
          <w:b/>
          <w:bCs/>
          <w:color w:val="auto"/>
          <w:kern w:val="1"/>
          <w:lang w:eastAsia="ar-SA" w:bidi="ar-SA"/>
        </w:rPr>
        <w:t xml:space="preserve">, </w:t>
      </w:r>
      <w:r w:rsidRPr="00637194">
        <w:rPr>
          <w:rFonts w:ascii="Arial" w:eastAsia="Times New Roman" w:hAnsi="Arial" w:cs="Arial"/>
          <w:color w:val="auto"/>
          <w:kern w:val="1"/>
          <w:lang w:eastAsia="ar-SA" w:bidi="ar-SA"/>
        </w:rPr>
        <w:t xml:space="preserve">che rileva ai sensi dell’art. 37 del </w:t>
      </w:r>
      <w:proofErr w:type="spellStart"/>
      <w:r w:rsidRPr="00637194">
        <w:rPr>
          <w:rFonts w:ascii="Arial" w:eastAsia="Times New Roman" w:hAnsi="Arial" w:cs="Arial"/>
          <w:color w:val="auto"/>
          <w:kern w:val="1"/>
          <w:lang w:eastAsia="ar-SA" w:bidi="ar-SA"/>
        </w:rPr>
        <w:t>D.Lgs.</w:t>
      </w:r>
      <w:proofErr w:type="spellEnd"/>
      <w:r w:rsidRPr="00637194">
        <w:rPr>
          <w:rFonts w:ascii="Arial" w:eastAsia="Times New Roman" w:hAnsi="Arial" w:cs="Arial"/>
          <w:color w:val="auto"/>
          <w:kern w:val="1"/>
          <w:lang w:eastAsia="ar-SA" w:bidi="ar-SA"/>
        </w:rPr>
        <w:t xml:space="preserve"> 36/2023 e contrassegnata dal </w:t>
      </w:r>
      <w:r w:rsidRPr="00637194">
        <w:rPr>
          <w:rFonts w:ascii="Arial" w:eastAsia="Times New Roman" w:hAnsi="Arial" w:cs="Arial"/>
          <w:color w:val="auto"/>
          <w:lang w:bidi="ar-SA"/>
        </w:rPr>
        <w:t>CUI F02483810392202200050</w:t>
      </w:r>
      <w:r w:rsidRPr="00637194">
        <w:rPr>
          <w:rFonts w:ascii="Arial" w:eastAsia="Times New Roman" w:hAnsi="Arial" w:cs="Arial"/>
          <w:color w:val="auto"/>
          <w:kern w:val="1"/>
          <w:lang w:eastAsia="ar-SA" w:bidi="ar-SA"/>
        </w:rPr>
        <w:t xml:space="preserve">; </w:t>
      </w:r>
    </w:p>
    <w:p w14:paraId="0A7329A0" w14:textId="77777777" w:rsidR="00637194" w:rsidRPr="00637194" w:rsidRDefault="00637194" w:rsidP="00637194">
      <w:pPr>
        <w:widowControl/>
        <w:numPr>
          <w:ilvl w:val="0"/>
          <w:numId w:val="3"/>
        </w:numPr>
        <w:suppressAutoHyphens w:val="0"/>
        <w:autoSpaceDE w:val="0"/>
        <w:autoSpaceDN w:val="0"/>
        <w:adjustRightInd w:val="0"/>
        <w:spacing w:after="60"/>
        <w:jc w:val="both"/>
        <w:rPr>
          <w:rFonts w:ascii="Arial" w:eastAsia="Times New Roman" w:hAnsi="Arial" w:cs="Arial"/>
          <w:kern w:val="1"/>
          <w:lang w:eastAsia="ar-SA" w:bidi="ar-SA"/>
        </w:rPr>
      </w:pPr>
      <w:r w:rsidRPr="00637194">
        <w:rPr>
          <w:rFonts w:ascii="Arial" w:eastAsia="Times New Roman" w:hAnsi="Arial" w:cs="Arial"/>
          <w:kern w:val="1"/>
          <w:lang w:eastAsia="ar-SA" w:bidi="ar-SA"/>
        </w:rPr>
        <w:t>all’art. 1, comma 548, della L. n. 208, del 28/12/2015, il legislatore stabiliva che “</w:t>
      </w:r>
      <w:r w:rsidRPr="00637194">
        <w:rPr>
          <w:rFonts w:ascii="Arial" w:eastAsia="Times New Roman" w:hAnsi="Arial" w:cs="Arial"/>
          <w:i/>
          <w:iCs/>
          <w:kern w:val="1"/>
          <w:lang w:eastAsia="ar-SA" w:bidi="ar-SA"/>
        </w:rPr>
        <w:t>gli enti del Servizio sanitario nazionale sono tenuti ad approvvigionarsi, relativamente alle categorie merceologiche del settore sanitario, come individuate dal D.P.C.M. di cui all’art. 9, comma 3, del D.L. 24/04/2014, n. 66, convertito, con modificazioni, dalla L. 23/06/2014, n. 89, avvalendosi in via esclusiva, delle centrali regionali di committenza di riferimento, ovvero della Consip S.p.a.</w:t>
      </w:r>
      <w:r w:rsidRPr="00637194">
        <w:rPr>
          <w:rFonts w:ascii="Arial" w:eastAsia="Times New Roman" w:hAnsi="Arial" w:cs="Arial"/>
          <w:kern w:val="1"/>
          <w:lang w:eastAsia="ar-SA" w:bidi="ar-SA"/>
        </w:rPr>
        <w:t>”;</w:t>
      </w:r>
    </w:p>
    <w:p w14:paraId="7F10A51B" w14:textId="77777777" w:rsidR="00637194" w:rsidRPr="00637194" w:rsidRDefault="00637194" w:rsidP="00637194">
      <w:pPr>
        <w:widowControl/>
        <w:numPr>
          <w:ilvl w:val="0"/>
          <w:numId w:val="3"/>
        </w:numPr>
        <w:suppressAutoHyphens w:val="0"/>
        <w:autoSpaceDE w:val="0"/>
        <w:autoSpaceDN w:val="0"/>
        <w:adjustRightInd w:val="0"/>
        <w:spacing w:after="60"/>
        <w:jc w:val="both"/>
        <w:rPr>
          <w:rFonts w:ascii="Arial" w:eastAsia="Times New Roman" w:hAnsi="Arial" w:cs="Arial"/>
          <w:color w:val="auto"/>
          <w:lang w:bidi="ar-SA"/>
        </w:rPr>
      </w:pPr>
      <w:r w:rsidRPr="00637194">
        <w:rPr>
          <w:rFonts w:ascii="Arial" w:eastAsia="Times New Roman" w:hAnsi="Arial" w:cs="Arial"/>
          <w:color w:val="auto"/>
          <w:lang w:bidi="ar-SA"/>
        </w:rPr>
        <w:t xml:space="preserve">in relazione alla fornitura in oggetto, alla data di adozione del presente atto, con le caratteristiche specifiche richieste, non risultano presenti Convenzioni attive stipulate dalla centrale di committenza regionale </w:t>
      </w:r>
      <w:proofErr w:type="spellStart"/>
      <w:r w:rsidRPr="00637194">
        <w:rPr>
          <w:rFonts w:ascii="Arial" w:eastAsia="Times New Roman" w:hAnsi="Arial" w:cs="Arial"/>
          <w:color w:val="auto"/>
          <w:lang w:bidi="ar-SA"/>
        </w:rPr>
        <w:t>Intercent</w:t>
      </w:r>
      <w:proofErr w:type="spellEnd"/>
      <w:r w:rsidRPr="00637194">
        <w:rPr>
          <w:rFonts w:ascii="Arial" w:eastAsia="Times New Roman" w:hAnsi="Arial" w:cs="Arial"/>
          <w:color w:val="auto"/>
          <w:lang w:bidi="ar-SA"/>
        </w:rPr>
        <w:t>-ER né sono previsti nella programmazione degli acquisti in ambito regionale e, ai sensi dell’art. 26, comma 1, della L. 488/1999, non risultano attive convenzioni presso la Consip S.p.a. per tali prodotti né i suddetti beni rientrano tra le categorie merceologiche del D.P.C.M. 11/07/2018</w:t>
      </w:r>
      <w:r w:rsidRPr="00637194">
        <w:rPr>
          <w:rFonts w:ascii="Arial" w:eastAsia="Arial" w:hAnsi="Arial" w:cs="Arial"/>
          <w:color w:val="auto"/>
          <w:lang w:eastAsia="en-US" w:bidi="ar-SA"/>
        </w:rPr>
        <w:t>;</w:t>
      </w:r>
    </w:p>
    <w:p w14:paraId="3C9AEFAD" w14:textId="77777777" w:rsidR="00637194" w:rsidRPr="00637194" w:rsidRDefault="00637194" w:rsidP="00637194">
      <w:pPr>
        <w:widowControl/>
        <w:numPr>
          <w:ilvl w:val="0"/>
          <w:numId w:val="3"/>
        </w:numPr>
        <w:suppressAutoHyphens w:val="0"/>
        <w:autoSpaceDE w:val="0"/>
        <w:autoSpaceDN w:val="0"/>
        <w:adjustRightInd w:val="0"/>
        <w:spacing w:after="120"/>
        <w:jc w:val="both"/>
        <w:rPr>
          <w:rFonts w:ascii="Arial" w:eastAsia="Times New Roman" w:hAnsi="Arial" w:cs="Arial"/>
          <w:color w:val="auto"/>
          <w:lang w:bidi="ar-SA"/>
        </w:rPr>
      </w:pPr>
      <w:r w:rsidRPr="00637194">
        <w:rPr>
          <w:rFonts w:ascii="Arial" w:eastAsia="Times New Roman" w:hAnsi="Arial" w:cs="Arial"/>
          <w:color w:val="auto"/>
          <w:lang w:bidi="ar-SA"/>
        </w:rPr>
        <w:t xml:space="preserve">la procedura sarà interamente espletata attraverso una piattaforma telematica di negoziazione ai sensi dell’art. 25 del </w:t>
      </w:r>
      <w:proofErr w:type="spellStart"/>
      <w:r w:rsidRPr="00637194">
        <w:rPr>
          <w:rFonts w:ascii="Arial" w:eastAsia="Times New Roman" w:hAnsi="Arial" w:cs="Arial"/>
          <w:color w:val="auto"/>
          <w:lang w:bidi="ar-SA"/>
        </w:rPr>
        <w:t>D.Lgs.</w:t>
      </w:r>
      <w:proofErr w:type="spellEnd"/>
      <w:r w:rsidRPr="00637194">
        <w:rPr>
          <w:rFonts w:ascii="Arial" w:eastAsia="Times New Roman" w:hAnsi="Arial" w:cs="Arial"/>
          <w:color w:val="auto"/>
          <w:lang w:bidi="ar-SA"/>
        </w:rPr>
        <w:t xml:space="preserve"> 36/2023 e, segnatamente, mediante il Sistema Acquisti Telematici Emilia-Romagna (SATER); </w:t>
      </w:r>
    </w:p>
    <w:p w14:paraId="1EE984DC" w14:textId="77777777" w:rsidR="00637194" w:rsidRPr="00637194" w:rsidRDefault="00637194" w:rsidP="00637194">
      <w:pPr>
        <w:widowControl/>
        <w:spacing w:after="60"/>
        <w:jc w:val="both"/>
        <w:rPr>
          <w:rFonts w:ascii="Arial" w:eastAsia="Times New Roman" w:hAnsi="Arial" w:cs="Arial"/>
          <w:color w:val="auto"/>
          <w:lang w:bidi="ar-SA"/>
        </w:rPr>
      </w:pPr>
      <w:r w:rsidRPr="00637194">
        <w:rPr>
          <w:rFonts w:ascii="Arial" w:eastAsia="Times New Roman" w:hAnsi="Arial" w:cs="Arial"/>
          <w:color w:val="auto"/>
          <w:lang w:bidi="ar-SA"/>
        </w:rPr>
        <w:t xml:space="preserve">Dato atto che: </w:t>
      </w:r>
    </w:p>
    <w:p w14:paraId="7F9AAA8F" w14:textId="77777777" w:rsidR="00637194" w:rsidRPr="00637194" w:rsidRDefault="00637194" w:rsidP="00637194">
      <w:pPr>
        <w:widowControl/>
        <w:numPr>
          <w:ilvl w:val="0"/>
          <w:numId w:val="3"/>
        </w:numPr>
        <w:suppressAutoHyphens w:val="0"/>
        <w:autoSpaceDE w:val="0"/>
        <w:autoSpaceDN w:val="0"/>
        <w:adjustRightInd w:val="0"/>
        <w:spacing w:after="60"/>
        <w:jc w:val="both"/>
        <w:rPr>
          <w:rFonts w:ascii="Arial" w:eastAsia="Times New Roman" w:hAnsi="Arial" w:cs="Arial"/>
          <w:color w:val="auto"/>
          <w:lang w:bidi="ar-SA"/>
        </w:rPr>
      </w:pPr>
      <w:r w:rsidRPr="00637194">
        <w:rPr>
          <w:rFonts w:ascii="Arial" w:eastAsia="Times New Roman" w:hAnsi="Arial" w:cs="Arial"/>
          <w:color w:val="auto"/>
          <w:lang w:bidi="ar-SA"/>
        </w:rPr>
        <w:t>con nota del Direttore dell’UO Acquisti Beni e Servizi (</w:t>
      </w:r>
      <w:proofErr w:type="spellStart"/>
      <w:r w:rsidRPr="00637194">
        <w:rPr>
          <w:rFonts w:ascii="Arial" w:eastAsia="Times New Roman" w:hAnsi="Arial" w:cs="Arial"/>
          <w:color w:val="auto"/>
          <w:lang w:bidi="ar-SA"/>
        </w:rPr>
        <w:t>rif.</w:t>
      </w:r>
      <w:proofErr w:type="spellEnd"/>
      <w:r w:rsidRPr="00637194">
        <w:rPr>
          <w:rFonts w:ascii="Arial" w:eastAsia="Times New Roman" w:hAnsi="Arial" w:cs="Arial"/>
          <w:color w:val="auto"/>
          <w:lang w:bidi="ar-SA"/>
        </w:rPr>
        <w:t xml:space="preserve"> </w:t>
      </w:r>
      <w:bookmarkStart w:id="0" w:name="_Hlk166587044"/>
      <w:r w:rsidRPr="00637194">
        <w:rPr>
          <w:rFonts w:ascii="Arial" w:eastAsia="Times New Roman" w:hAnsi="Arial" w:cs="Arial"/>
          <w:color w:val="auto"/>
          <w:lang w:bidi="ar-SA"/>
        </w:rPr>
        <w:t>prot. n. 2023/0261774/P, del 04/10/2023</w:t>
      </w:r>
      <w:bookmarkEnd w:id="0"/>
      <w:r w:rsidRPr="00637194">
        <w:rPr>
          <w:rFonts w:ascii="Arial" w:eastAsia="Times New Roman" w:hAnsi="Arial" w:cs="Arial"/>
          <w:color w:val="auto"/>
          <w:lang w:bidi="ar-SA"/>
        </w:rPr>
        <w:t xml:space="preserve">) veniva individuato il Responsabile unico di progetto per la procedura in argomento, così come indicato nel bando e nel disciplinare di gara, nella persona della dott.ssa Tania Cinalli, in servizio presso l’UO Acquisti Beni e Servizi dell’Azienda USL della Romagna; </w:t>
      </w:r>
    </w:p>
    <w:p w14:paraId="6B8E2A74" w14:textId="77777777" w:rsidR="00637194" w:rsidRPr="00637194" w:rsidRDefault="00637194" w:rsidP="00637194">
      <w:pPr>
        <w:widowControl/>
        <w:numPr>
          <w:ilvl w:val="0"/>
          <w:numId w:val="3"/>
        </w:numPr>
        <w:suppressAutoHyphens w:val="0"/>
        <w:autoSpaceDE w:val="0"/>
        <w:autoSpaceDN w:val="0"/>
        <w:adjustRightInd w:val="0"/>
        <w:spacing w:after="60"/>
        <w:jc w:val="both"/>
        <w:rPr>
          <w:rFonts w:ascii="Arial" w:eastAsia="Times New Roman" w:hAnsi="Arial" w:cs="Arial"/>
          <w:color w:val="auto"/>
          <w:lang w:bidi="ar-SA"/>
        </w:rPr>
      </w:pPr>
      <w:r w:rsidRPr="00637194">
        <w:rPr>
          <w:rFonts w:ascii="Arial" w:eastAsia="Times New Roman" w:hAnsi="Arial" w:cs="Arial"/>
          <w:color w:val="auto"/>
          <w:lang w:bidi="ar-SA"/>
        </w:rPr>
        <w:t>con la nota sopra citata venivano inoltre individuati gli addetti alla gestione tecnico-amministrativa dell’intervento, per gli effetti di quanto previsto dall’art. 45 del Codice, precisando che la corresponsione degli incentivi è subordinata al rispetto delle condizioni previste dal Codice, dall’emanando regolamento attuativo aziendale e/o di altre istruzioni interne, e comunque limitatamente alle attività tecniche effettivamente svolte connesse all’intervento di cui all’oggetto;</w:t>
      </w:r>
    </w:p>
    <w:p w14:paraId="47FFA3BE" w14:textId="77777777" w:rsidR="00637194" w:rsidRPr="00637194" w:rsidRDefault="00637194" w:rsidP="00637194">
      <w:pPr>
        <w:widowControl/>
        <w:numPr>
          <w:ilvl w:val="0"/>
          <w:numId w:val="3"/>
        </w:numPr>
        <w:suppressAutoHyphens w:val="0"/>
        <w:autoSpaceDE w:val="0"/>
        <w:autoSpaceDN w:val="0"/>
        <w:adjustRightInd w:val="0"/>
        <w:spacing w:after="60"/>
        <w:jc w:val="both"/>
        <w:rPr>
          <w:rFonts w:ascii="Arial" w:eastAsia="Times New Roman" w:hAnsi="Arial" w:cs="Arial"/>
          <w:color w:val="auto"/>
          <w:lang w:bidi="ar-SA"/>
        </w:rPr>
      </w:pPr>
      <w:r w:rsidRPr="00637194">
        <w:rPr>
          <w:rFonts w:ascii="Arial" w:eastAsia="Times New Roman" w:hAnsi="Arial" w:cs="Arial"/>
          <w:color w:val="auto"/>
          <w:lang w:bidi="ar-SA"/>
        </w:rPr>
        <w:t xml:space="preserve">con nota prot. n. 2023/0263623/P, del 06/10/2023, il Direttore dell’UO Acquisti Beni e Servizi richiedeva al Direttore Sanitario la validazione del gruppo tecnico deputato alla predisposizione del capitolato, conformemente a quanto previsto dal regolamento </w:t>
      </w:r>
      <w:r w:rsidRPr="00637194">
        <w:rPr>
          <w:rFonts w:ascii="Arial" w:eastAsia="Times New Roman" w:hAnsi="Arial" w:cs="Arial"/>
          <w:color w:val="auto"/>
          <w:lang w:bidi="ar-SA"/>
        </w:rPr>
        <w:lastRenderedPageBreak/>
        <w:t>aziendale  approvato con Deliberazione del Direttore Generale n. 368, del 19/10/2022, a oggetto “</w:t>
      </w:r>
      <w:r w:rsidRPr="00637194">
        <w:rPr>
          <w:rFonts w:ascii="Arial" w:eastAsia="Times New Roman" w:hAnsi="Arial" w:cs="Arial"/>
          <w:i/>
          <w:iCs/>
          <w:color w:val="auto"/>
          <w:lang w:bidi="ar-SA"/>
        </w:rPr>
        <w:t>Adeguamento del regolamento concernente i criteri per la nomina e il funzionamento dei gruppi tecnici e delle commissioni giudicatrici di gare d’appalto di beni e servizi, incluse concessioni, di cui alla Deliberazione n. 303, del 11/07/2017 e integrato aggiornato con Deliberazione n. 319, del 23/12/2020</w:t>
      </w:r>
      <w:r w:rsidRPr="00637194">
        <w:rPr>
          <w:rFonts w:ascii="Arial" w:eastAsia="Times New Roman" w:hAnsi="Arial" w:cs="Arial"/>
          <w:color w:val="auto"/>
          <w:lang w:bidi="ar-SA"/>
        </w:rPr>
        <w:t xml:space="preserve">”; </w:t>
      </w:r>
    </w:p>
    <w:p w14:paraId="353996C0" w14:textId="77777777" w:rsidR="00637194" w:rsidRPr="00637194" w:rsidRDefault="00637194" w:rsidP="00637194">
      <w:pPr>
        <w:widowControl/>
        <w:numPr>
          <w:ilvl w:val="0"/>
          <w:numId w:val="3"/>
        </w:numPr>
        <w:suppressAutoHyphens w:val="0"/>
        <w:autoSpaceDE w:val="0"/>
        <w:autoSpaceDN w:val="0"/>
        <w:adjustRightInd w:val="0"/>
        <w:jc w:val="both"/>
        <w:rPr>
          <w:rFonts w:ascii="Arial" w:eastAsia="Times New Roman" w:hAnsi="Arial" w:cs="Arial"/>
          <w:color w:val="auto"/>
          <w:lang w:bidi="ar-SA"/>
        </w:rPr>
      </w:pPr>
      <w:r w:rsidRPr="00637194">
        <w:rPr>
          <w:rFonts w:ascii="Arial" w:eastAsia="Times New Roman" w:hAnsi="Arial" w:cs="Arial"/>
          <w:color w:val="auto"/>
          <w:lang w:bidi="ar-SA"/>
        </w:rPr>
        <w:t>il gruppo tecnico è composto dai seguenti professionisti:</w:t>
      </w:r>
    </w:p>
    <w:p w14:paraId="7D591EB6"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color w:val="auto"/>
          <w:lang w:eastAsia="it-IT" w:bidi="ar-SA"/>
        </w:rPr>
      </w:pPr>
      <w:r w:rsidRPr="00637194">
        <w:rPr>
          <w:rFonts w:ascii="Arial" w:eastAsia="Times New Roman" w:hAnsi="Arial" w:cs="Arial"/>
          <w:color w:val="auto"/>
          <w:lang w:eastAsia="it-IT" w:bidi="ar-SA"/>
        </w:rPr>
        <w:t>dott. Giuseppe Latorre - Responsabile Aziendale Branca Specialistica Odontoiatria -</w:t>
      </w:r>
    </w:p>
    <w:p w14:paraId="5EFC1996" w14:textId="77777777" w:rsidR="00637194" w:rsidRPr="00637194" w:rsidRDefault="00637194" w:rsidP="00637194">
      <w:pPr>
        <w:widowControl/>
        <w:suppressAutoHyphens w:val="0"/>
        <w:autoSpaceDE w:val="0"/>
        <w:autoSpaceDN w:val="0"/>
        <w:adjustRightInd w:val="0"/>
        <w:ind w:left="720"/>
        <w:jc w:val="both"/>
        <w:rPr>
          <w:rFonts w:ascii="Arial" w:eastAsia="Times New Roman" w:hAnsi="Arial" w:cs="Arial"/>
          <w:color w:val="auto"/>
          <w:lang w:eastAsia="it-IT" w:bidi="ar-SA"/>
        </w:rPr>
      </w:pPr>
      <w:r w:rsidRPr="00637194">
        <w:rPr>
          <w:rFonts w:ascii="Arial" w:eastAsia="Times New Roman" w:hAnsi="Arial" w:cs="Arial"/>
          <w:color w:val="auto"/>
          <w:lang w:eastAsia="it-IT" w:bidi="ar-SA"/>
        </w:rPr>
        <w:t>Dipartimento Cure Primarie e Medicina di Comunità - Odontoiatria - Ravenna;</w:t>
      </w:r>
    </w:p>
    <w:p w14:paraId="086E77DF"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color w:val="auto"/>
          <w:lang w:eastAsia="it-IT" w:bidi="ar-SA"/>
        </w:rPr>
      </w:pPr>
      <w:r w:rsidRPr="00637194">
        <w:rPr>
          <w:rFonts w:ascii="Arial" w:eastAsia="Times New Roman" w:hAnsi="Arial" w:cs="Arial"/>
          <w:color w:val="auto"/>
          <w:lang w:eastAsia="it-IT" w:bidi="ar-SA"/>
        </w:rPr>
        <w:t xml:space="preserve">dott.ssa Chiara </w:t>
      </w:r>
      <w:proofErr w:type="spellStart"/>
      <w:r w:rsidRPr="00637194">
        <w:rPr>
          <w:rFonts w:ascii="Arial" w:eastAsia="Times New Roman" w:hAnsi="Arial" w:cs="Arial"/>
          <w:color w:val="auto"/>
          <w:lang w:eastAsia="it-IT" w:bidi="ar-SA"/>
        </w:rPr>
        <w:t>Baraghini</w:t>
      </w:r>
      <w:proofErr w:type="spellEnd"/>
      <w:r w:rsidRPr="00637194">
        <w:rPr>
          <w:rFonts w:ascii="Arial" w:eastAsia="Times New Roman" w:hAnsi="Arial" w:cs="Arial"/>
          <w:color w:val="auto"/>
          <w:lang w:eastAsia="it-IT" w:bidi="ar-SA"/>
        </w:rPr>
        <w:t xml:space="preserve"> - Specialista Odontoiatra - Dipartimento Cure Primarie e Medicina di Comunità - Odontoiatria - Ravenna;</w:t>
      </w:r>
    </w:p>
    <w:p w14:paraId="10F95A77" w14:textId="77777777" w:rsidR="00637194" w:rsidRPr="00637194" w:rsidRDefault="00637194" w:rsidP="00637194">
      <w:pPr>
        <w:widowControl/>
        <w:numPr>
          <w:ilvl w:val="0"/>
          <w:numId w:val="3"/>
        </w:numPr>
        <w:suppressAutoHyphens w:val="0"/>
        <w:autoSpaceDE w:val="0"/>
        <w:autoSpaceDN w:val="0"/>
        <w:adjustRightInd w:val="0"/>
        <w:spacing w:after="60"/>
        <w:ind w:left="714" w:hanging="357"/>
        <w:jc w:val="both"/>
        <w:rPr>
          <w:rFonts w:ascii="Arial" w:eastAsia="Times New Roman" w:hAnsi="Arial" w:cs="Arial"/>
          <w:color w:val="auto"/>
          <w:lang w:eastAsia="it-IT" w:bidi="ar-SA"/>
        </w:rPr>
      </w:pPr>
      <w:r w:rsidRPr="00637194">
        <w:rPr>
          <w:rFonts w:ascii="Arial" w:eastAsia="Times New Roman" w:hAnsi="Arial" w:cs="Arial"/>
          <w:color w:val="auto"/>
          <w:lang w:eastAsia="it-IT" w:bidi="ar-SA"/>
        </w:rPr>
        <w:t>dott. Matteo Dal Muto - Dirigente Farmacista - UO Direzione Assistenza Farmacia Centralizzata Pievesestina;</w:t>
      </w:r>
    </w:p>
    <w:p w14:paraId="49104067" w14:textId="77777777" w:rsidR="00637194" w:rsidRPr="00637194" w:rsidRDefault="00637194" w:rsidP="00637194">
      <w:pPr>
        <w:widowControl/>
        <w:numPr>
          <w:ilvl w:val="0"/>
          <w:numId w:val="3"/>
        </w:numPr>
        <w:suppressAutoHyphens w:val="0"/>
        <w:autoSpaceDE w:val="0"/>
        <w:autoSpaceDN w:val="0"/>
        <w:adjustRightInd w:val="0"/>
        <w:jc w:val="both"/>
        <w:rPr>
          <w:rFonts w:ascii="Arial" w:eastAsia="Times New Roman" w:hAnsi="Arial" w:cs="Arial"/>
          <w:color w:val="auto"/>
          <w:lang w:bidi="ar-SA"/>
        </w:rPr>
      </w:pPr>
      <w:r w:rsidRPr="00637194">
        <w:rPr>
          <w:rFonts w:ascii="Arial" w:eastAsia="Times New Roman" w:hAnsi="Arial" w:cs="Arial"/>
          <w:color w:val="auto"/>
          <w:lang w:bidi="ar-SA"/>
        </w:rPr>
        <w:t xml:space="preserve">i suddetti professionisti hanno provveduto all’elaborazione del capitolato tecnico, quale allegato al disciplinare di gara, acquisito agli atti, definendo: </w:t>
      </w:r>
    </w:p>
    <w:p w14:paraId="0F83799A"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 xml:space="preserve">la composizione della gara in un lotto unico e indivisibile; </w:t>
      </w:r>
    </w:p>
    <w:p w14:paraId="41DCB5AD"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 xml:space="preserve">la descrizione del lotto, con indicazione delle caratteristiche tecniche generali </w:t>
      </w:r>
      <w:r w:rsidRPr="00637194">
        <w:rPr>
          <w:rFonts w:ascii="Arial" w:eastAsia="Times New Roman" w:hAnsi="Arial" w:cs="Arial"/>
          <w:lang w:bidi="ar-SA"/>
        </w:rPr>
        <w:t>e specifiche d</w:t>
      </w:r>
      <w:r w:rsidRPr="00637194">
        <w:rPr>
          <w:rFonts w:ascii="Arial" w:eastAsia="Times New Roman" w:hAnsi="Arial" w:cs="Arial"/>
          <w:color w:val="auto"/>
          <w:lang w:bidi="ar-SA"/>
        </w:rPr>
        <w:t xml:space="preserve">egli strumenti in gara e la normativa di riferimento in relazione alla vigilanza dei dispositivi medici;  </w:t>
      </w:r>
    </w:p>
    <w:p w14:paraId="4B32988C"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strike/>
          <w:color w:val="auto"/>
          <w:lang w:bidi="ar-SA"/>
        </w:rPr>
      </w:pPr>
      <w:r w:rsidRPr="00637194">
        <w:rPr>
          <w:rFonts w:ascii="Arial" w:eastAsia="Times New Roman" w:hAnsi="Arial" w:cs="Arial"/>
          <w:color w:val="auto"/>
          <w:lang w:bidi="ar-SA"/>
        </w:rPr>
        <w:t>i criteri di valutazione dell’offerta tecnica con indicazione dei singoli punteggi e la relativa soglia di sbarramento sul punteggio tecnico complessivo</w:t>
      </w:r>
      <w:r w:rsidRPr="00637194">
        <w:rPr>
          <w:rFonts w:ascii="Arial" w:eastAsia="Times New Roman" w:hAnsi="Arial" w:cs="Arial"/>
          <w:strike/>
          <w:color w:val="auto"/>
          <w:lang w:bidi="ar-SA"/>
        </w:rPr>
        <w:t>;</w:t>
      </w:r>
    </w:p>
    <w:p w14:paraId="6F12FF82"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 xml:space="preserve">la documentazione tecnica richiesta ai fini della valutazione dell'offerta; </w:t>
      </w:r>
    </w:p>
    <w:p w14:paraId="46E11776"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 xml:space="preserve">il valore unitario posto a base d’asta; </w:t>
      </w:r>
    </w:p>
    <w:p w14:paraId="444DDFCF" w14:textId="77777777" w:rsidR="00637194" w:rsidRPr="00637194" w:rsidRDefault="00637194" w:rsidP="00637194">
      <w:pPr>
        <w:widowControl/>
        <w:numPr>
          <w:ilvl w:val="0"/>
          <w:numId w:val="3"/>
        </w:numPr>
        <w:suppressAutoHyphens w:val="0"/>
        <w:autoSpaceDE w:val="0"/>
        <w:autoSpaceDN w:val="0"/>
        <w:adjustRightInd w:val="0"/>
        <w:spacing w:after="12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le quantità stimate richieste;</w:t>
      </w:r>
    </w:p>
    <w:p w14:paraId="7A8FEF26" w14:textId="77777777" w:rsidR="00637194" w:rsidRPr="00637194" w:rsidRDefault="00637194" w:rsidP="00637194">
      <w:pPr>
        <w:widowControl/>
        <w:jc w:val="both"/>
        <w:rPr>
          <w:rFonts w:ascii="Arial" w:eastAsia="Times New Roman" w:hAnsi="Arial" w:cs="Arial"/>
          <w:color w:val="auto"/>
          <w:lang w:bidi="ar-SA"/>
        </w:rPr>
      </w:pPr>
      <w:r w:rsidRPr="00637194">
        <w:rPr>
          <w:rFonts w:ascii="Arial" w:eastAsia="Times New Roman" w:hAnsi="Arial" w:cs="Arial"/>
          <w:color w:val="auto"/>
          <w:lang w:bidi="ar-SA"/>
        </w:rPr>
        <w:t xml:space="preserve">Dato atto che l’UO Acquisti Beni e Servizi ha predisposto il disciplinare di gara e i relativi allegati per l’aggiudicazione della procedura aperta telematica, da esperire tramite il portale SATER, da cui è possibile riscontrare, ai sensi di quanto previsto dall’art. 17 del </w:t>
      </w:r>
      <w:proofErr w:type="spellStart"/>
      <w:r w:rsidRPr="00637194">
        <w:rPr>
          <w:rFonts w:ascii="Arial" w:eastAsia="Times New Roman" w:hAnsi="Arial" w:cs="Arial"/>
          <w:color w:val="auto"/>
          <w:lang w:bidi="ar-SA"/>
        </w:rPr>
        <w:t>D.Lgs.</w:t>
      </w:r>
      <w:proofErr w:type="spellEnd"/>
      <w:r w:rsidRPr="00637194">
        <w:rPr>
          <w:rFonts w:ascii="Arial" w:eastAsia="Times New Roman" w:hAnsi="Arial" w:cs="Arial"/>
          <w:color w:val="auto"/>
          <w:lang w:bidi="ar-SA"/>
        </w:rPr>
        <w:t xml:space="preserve"> 36/2023, gli elementi essenziali del contratto e i criteri di selezione degli operatori economici e delle offerte, segnatamente:</w:t>
      </w:r>
    </w:p>
    <w:p w14:paraId="7ED674AB"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l’appalto sarà aggiudicato secondo il criterio dell’offerta economicamente più vantaggiosa individuata sulla base del miglior rapporto qualità/prezzo (70 punti all’offerta tecnica e 30 punti all’offerta economica);</w:t>
      </w:r>
    </w:p>
    <w:p w14:paraId="0446CBAC" w14:textId="77777777" w:rsidR="00637194" w:rsidRPr="00637194" w:rsidRDefault="00637194" w:rsidP="00637194">
      <w:pPr>
        <w:widowControl/>
        <w:numPr>
          <w:ilvl w:val="0"/>
          <w:numId w:val="3"/>
        </w:numPr>
        <w:rPr>
          <w:rFonts w:ascii="Arial" w:eastAsia="Times New Roman" w:hAnsi="Arial" w:cs="Arial"/>
          <w:color w:val="auto"/>
          <w:lang w:bidi="ar-SA"/>
        </w:rPr>
      </w:pPr>
      <w:r w:rsidRPr="00637194">
        <w:rPr>
          <w:rFonts w:ascii="Arial" w:eastAsia="Times New Roman" w:hAnsi="Arial" w:cs="Arial"/>
          <w:color w:val="auto"/>
          <w:lang w:bidi="ar-SA"/>
        </w:rPr>
        <w:t xml:space="preserve">l’importo stimato dell’appalto posto a base d’asta è pari a euro 574.528,00 (I.E.), per la durata di ventiquattro mesi; </w:t>
      </w:r>
    </w:p>
    <w:p w14:paraId="2B00293A"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color w:val="auto"/>
          <w:lang w:bidi="ar-SA"/>
        </w:rPr>
      </w:pPr>
      <w:bookmarkStart w:id="1" w:name="_Hlk166652786"/>
      <w:r w:rsidRPr="00637194">
        <w:rPr>
          <w:rFonts w:ascii="Arial" w:eastAsia="Times New Roman" w:hAnsi="Arial" w:cs="Arial"/>
          <w:color w:val="auto"/>
          <w:lang w:bidi="ar-SA"/>
        </w:rPr>
        <w:t xml:space="preserve">la stazione appaltante ha previsto chiare opzioni di acquisto, ai sensi dell’art. 120 del </w:t>
      </w:r>
      <w:proofErr w:type="spellStart"/>
      <w:r w:rsidRPr="00637194">
        <w:rPr>
          <w:rFonts w:ascii="Arial" w:eastAsia="Times New Roman" w:hAnsi="Arial" w:cs="Arial"/>
          <w:color w:val="auto"/>
          <w:lang w:bidi="ar-SA"/>
        </w:rPr>
        <w:t>D.Lgs.</w:t>
      </w:r>
      <w:proofErr w:type="spellEnd"/>
      <w:r w:rsidRPr="00637194">
        <w:rPr>
          <w:rFonts w:ascii="Arial" w:eastAsia="Times New Roman" w:hAnsi="Arial" w:cs="Arial"/>
          <w:color w:val="auto"/>
          <w:lang w:bidi="ar-SA"/>
        </w:rPr>
        <w:t xml:space="preserve"> 36/2023 - come indicato nella “</w:t>
      </w:r>
      <w:r w:rsidRPr="00637194">
        <w:rPr>
          <w:rFonts w:ascii="Arial" w:eastAsia="Times New Roman" w:hAnsi="Arial" w:cs="Arial"/>
          <w:i/>
          <w:iCs/>
          <w:color w:val="auto"/>
          <w:lang w:bidi="ar-SA"/>
        </w:rPr>
        <w:t>Tabella n. 2 - Valore economico complessivo dell’appalto</w:t>
      </w:r>
      <w:r w:rsidRPr="00637194">
        <w:rPr>
          <w:rFonts w:ascii="Arial" w:eastAsia="Times New Roman" w:hAnsi="Arial" w:cs="Arial"/>
          <w:color w:val="auto"/>
          <w:lang w:bidi="ar-SA"/>
        </w:rPr>
        <w:t xml:space="preserve">”, quale parte integrante del disciplinare di gara; </w:t>
      </w:r>
    </w:p>
    <w:p w14:paraId="403A6233"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lang w:bidi="ar-SA"/>
        </w:rPr>
      </w:pPr>
      <w:r w:rsidRPr="00637194">
        <w:rPr>
          <w:rFonts w:ascii="Arial" w:eastAsia="Times New Roman" w:hAnsi="Arial" w:cs="Arial"/>
          <w:lang w:bidi="ar-SA"/>
        </w:rPr>
        <w:t>la stazione appaltante si riserva la facoltà di rinnovare il contratto per l’ulteriore periodo massimo di ventiquattro mesi, per un importo totale pari a euro 574.528,00, I.E.;</w:t>
      </w:r>
    </w:p>
    <w:p w14:paraId="1AD606FC"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lang w:bidi="ar-SA"/>
        </w:rPr>
      </w:pPr>
      <w:r w:rsidRPr="00637194">
        <w:rPr>
          <w:rFonts w:ascii="Arial" w:eastAsia="Times New Roman" w:hAnsi="Arial" w:cs="Arial"/>
          <w:lang w:bidi="ar-SA"/>
        </w:rPr>
        <w:t>la stazione appaltante si riserva la facoltà di affidare all’aggiudicatario ulteriori forniture destinate al rinnovo parziale o all’ampliamento delle stesse, alle medesime condizioni, per la durata massima stimata di dodici mesi, per un importo massimo complessivo pari a euro 287.264,00, I.E.;</w:t>
      </w:r>
    </w:p>
    <w:p w14:paraId="1FD6BDD3"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lang w:bidi="ar-SA"/>
        </w:rPr>
        <w:t xml:space="preserve">la stazione appaltante si riserva inoltre l’opzione di prorogare il contratto per il tempo strettamente necessario all’individuazione di un nuovo contraente (stimato in massimo sei mesi), ai sensi dell’art. 120, comma 10, del </w:t>
      </w:r>
      <w:proofErr w:type="spellStart"/>
      <w:r w:rsidRPr="00637194">
        <w:rPr>
          <w:rFonts w:ascii="Arial" w:eastAsia="Times New Roman" w:hAnsi="Arial" w:cs="Arial"/>
          <w:lang w:bidi="ar-SA"/>
        </w:rPr>
        <w:t>D.Lgs.</w:t>
      </w:r>
      <w:proofErr w:type="spellEnd"/>
      <w:r w:rsidRPr="00637194">
        <w:rPr>
          <w:rFonts w:ascii="Arial" w:eastAsia="Times New Roman" w:hAnsi="Arial" w:cs="Arial"/>
          <w:lang w:bidi="ar-SA"/>
        </w:rPr>
        <w:t xml:space="preserve"> 36/2023, per un importo complessivo pari a euro 143.632,00, I.E.;</w:t>
      </w:r>
    </w:p>
    <w:p w14:paraId="0C3D1E0C"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color w:val="auto"/>
          <w:lang w:bidi="ar-SA"/>
        </w:rPr>
      </w:pPr>
      <w:bookmarkStart w:id="2" w:name="_Hlk171512808"/>
      <w:r w:rsidRPr="00637194">
        <w:rPr>
          <w:rFonts w:ascii="Arial" w:eastAsia="Times New Roman" w:hAnsi="Arial" w:cs="Arial"/>
          <w:color w:val="auto"/>
          <w:lang w:bidi="ar-SA"/>
        </w:rPr>
        <w:t xml:space="preserve">è prevista l’opzione di variazione in aumento delle prestazioni contrattuali, fino al 50% dell’importo a base d’asta e del rinnovo, per un importo massimo complessivo pari a euro 574.528,00, I.E.; detta opzione potrà essere esercitata in relazione al contratto principale e/o contratto di rinnovo e/o affidamento ponte e/o proroga. </w:t>
      </w:r>
    </w:p>
    <w:p w14:paraId="1FB67666" w14:textId="77777777" w:rsidR="00637194" w:rsidRPr="00637194" w:rsidRDefault="00637194" w:rsidP="00637194">
      <w:pPr>
        <w:widowControl/>
        <w:suppressAutoHyphens w:val="0"/>
        <w:autoSpaceDE w:val="0"/>
        <w:autoSpaceDN w:val="0"/>
        <w:adjustRightInd w:val="0"/>
        <w:ind w:left="714"/>
        <w:jc w:val="both"/>
        <w:rPr>
          <w:rFonts w:ascii="Arial" w:eastAsia="Times New Roman" w:hAnsi="Arial" w:cs="Arial"/>
          <w:color w:val="auto"/>
          <w:lang w:bidi="ar-SA"/>
        </w:rPr>
      </w:pPr>
      <w:r w:rsidRPr="00637194">
        <w:rPr>
          <w:rFonts w:ascii="Arial" w:eastAsia="Times New Roman" w:hAnsi="Arial" w:cs="Arial"/>
          <w:color w:val="auto"/>
          <w:lang w:bidi="ar-SA"/>
        </w:rPr>
        <w:t xml:space="preserve">Si precisa che la </w:t>
      </w:r>
      <w:proofErr w:type="gramStart"/>
      <w:r w:rsidRPr="00637194">
        <w:rPr>
          <w:rFonts w:ascii="Arial" w:eastAsia="Times New Roman" w:hAnsi="Arial" w:cs="Arial"/>
          <w:color w:val="auto"/>
          <w:lang w:bidi="ar-SA"/>
        </w:rPr>
        <w:t>predetta</w:t>
      </w:r>
      <w:proofErr w:type="gramEnd"/>
      <w:r w:rsidRPr="00637194">
        <w:rPr>
          <w:rFonts w:ascii="Arial" w:eastAsia="Times New Roman" w:hAnsi="Arial" w:cs="Arial"/>
          <w:color w:val="auto"/>
          <w:lang w:bidi="ar-SA"/>
        </w:rPr>
        <w:t xml:space="preserve"> opzione di incremento, previa autorizzazione del Direttore dell’Esecuzione del Contratto (DEC), potrà essere utilizzata anche per acquisti sul listino prezzi di eventuali accessori, dispositivi e materiali di consumo, qualora per necessità di completamento, i soggetti committenti, avvertano il bisogno motivato (clinico e/o tecnologico) di prodotti diversi da quelli indicati nel Capitolato tecnico (Allegato 1);</w:t>
      </w:r>
    </w:p>
    <w:bookmarkEnd w:id="2"/>
    <w:p w14:paraId="35E8D7D5"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lastRenderedPageBreak/>
        <w:t xml:space="preserve">è prevista la clausola di revisione dei prezzi in ottemperanza all’art. 60 del </w:t>
      </w:r>
      <w:proofErr w:type="spellStart"/>
      <w:r w:rsidRPr="00637194">
        <w:rPr>
          <w:rFonts w:ascii="Arial" w:eastAsia="Times New Roman" w:hAnsi="Arial" w:cs="Arial"/>
          <w:color w:val="auto"/>
          <w:lang w:bidi="ar-SA"/>
        </w:rPr>
        <w:t>D.Lgs.</w:t>
      </w:r>
      <w:proofErr w:type="spellEnd"/>
      <w:r w:rsidRPr="00637194">
        <w:rPr>
          <w:rFonts w:ascii="Arial" w:eastAsia="Times New Roman" w:hAnsi="Arial" w:cs="Arial"/>
          <w:color w:val="auto"/>
          <w:lang w:bidi="ar-SA"/>
        </w:rPr>
        <w:t xml:space="preserve"> 36/2023, con le modalità e condizioni previste negli atti di gara: la revisione prezzi potrà essere accordata entro il limite percentuale massimo del 20% (euro 315.990,40, I.E.), rispetto al valore a base d’asta, del rinnovo, dell’affidamento ponte e della proroga, ferma restando la facoltà di utilizzo in via residuale di tale capienza economica anche per eventuali altre opzioni quantitative in aumento;</w:t>
      </w:r>
    </w:p>
    <w:p w14:paraId="40ACE9BC"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 xml:space="preserve">è prevista, altresì, la clausola di rinegoziazione: qualora sopravvengano circostanze straordinarie e imprevedibili, estranee alla normale alea, all’ordinaria fluttuazione economica e al rischio di mercato, tali da alterare in maniera rilevante l’equilibrio originario del contratto, la parte svantaggiata, che non abbia volontariamente assunto il relativo rischio, ha diritto a richiedere una rinegoziazione del contratto, volta a ristabilirne l’equilibrio, ai sensi dell’art. 9 del </w:t>
      </w:r>
      <w:proofErr w:type="spellStart"/>
      <w:r w:rsidRPr="00637194">
        <w:rPr>
          <w:rFonts w:ascii="Arial" w:eastAsia="Times New Roman" w:hAnsi="Arial" w:cs="Arial"/>
          <w:color w:val="auto"/>
          <w:lang w:bidi="ar-SA"/>
        </w:rPr>
        <w:t>D.Lgs.</w:t>
      </w:r>
      <w:proofErr w:type="spellEnd"/>
      <w:r w:rsidRPr="00637194">
        <w:rPr>
          <w:rFonts w:ascii="Arial" w:eastAsia="Times New Roman" w:hAnsi="Arial" w:cs="Arial"/>
          <w:color w:val="auto"/>
          <w:lang w:bidi="ar-SA"/>
        </w:rPr>
        <w:t xml:space="preserve"> 36/2023. La rinegoziazione è disposta entro l’importo massimo pari a euro 473.985,60, I.E. (30% del valore a base d’asta, del rinnovo, dell’affidamento ponte e della proroga), ferma restando la facoltà di utilizzo in via residuale di tale capienza economica anche per eventuali altre opzioni quantitative in aumento; </w:t>
      </w:r>
    </w:p>
    <w:p w14:paraId="448FA597"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 xml:space="preserve">ai sensi dell’art. 14, comma 4, del </w:t>
      </w:r>
      <w:proofErr w:type="spellStart"/>
      <w:r w:rsidRPr="00637194">
        <w:rPr>
          <w:rFonts w:ascii="Arial" w:eastAsia="Times New Roman" w:hAnsi="Arial" w:cs="Arial"/>
          <w:color w:val="auto"/>
          <w:lang w:bidi="ar-SA"/>
        </w:rPr>
        <w:t>D.Lgs.</w:t>
      </w:r>
      <w:proofErr w:type="spellEnd"/>
      <w:r w:rsidRPr="00637194">
        <w:rPr>
          <w:rFonts w:ascii="Arial" w:eastAsia="Times New Roman" w:hAnsi="Arial" w:cs="Arial"/>
          <w:color w:val="auto"/>
          <w:lang w:bidi="ar-SA"/>
        </w:rPr>
        <w:t xml:space="preserve"> 36/2023, il valore economico complessivo dell’appalto, comprensivo del rinnovo e delle opzioni, è pari a euro 2.944.456,00, al netto dell’I.V.A. e/o di altre imposte e contributi di legge, oltre agli incentivi alle funzioni tecniche e alle eventuali spese per rimedi alternativi alla tutela giurisdizionale;</w:t>
      </w:r>
    </w:p>
    <w:bookmarkEnd w:id="1"/>
    <w:p w14:paraId="55D078F5" w14:textId="77777777" w:rsidR="00637194" w:rsidRPr="00637194" w:rsidRDefault="00637194" w:rsidP="00637194">
      <w:pPr>
        <w:widowControl/>
        <w:numPr>
          <w:ilvl w:val="0"/>
          <w:numId w:val="3"/>
        </w:numPr>
        <w:suppressAutoHyphens w:val="0"/>
        <w:autoSpaceDE w:val="0"/>
        <w:autoSpaceDN w:val="0"/>
        <w:adjustRightInd w:val="0"/>
        <w:spacing w:after="12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 xml:space="preserve">il disciplinare di gara, unitamente ai relativi allegati, che costituiscono i documenti di gara, sono da pubblicarsi ai sensi dell’art. 85, comma 4; </w:t>
      </w:r>
    </w:p>
    <w:p w14:paraId="39BD2672" w14:textId="77777777" w:rsidR="00637194" w:rsidRPr="00637194" w:rsidRDefault="00637194" w:rsidP="00637194">
      <w:pPr>
        <w:widowControl/>
        <w:spacing w:after="60"/>
        <w:jc w:val="both"/>
        <w:rPr>
          <w:rFonts w:ascii="Arial" w:eastAsia="Times New Roman" w:hAnsi="Arial" w:cs="Arial"/>
          <w:color w:val="auto"/>
          <w:lang w:bidi="ar-SA"/>
        </w:rPr>
      </w:pPr>
      <w:r w:rsidRPr="00637194">
        <w:rPr>
          <w:rFonts w:ascii="Arial" w:eastAsia="Times New Roman" w:hAnsi="Arial" w:cs="Arial"/>
          <w:color w:val="auto"/>
          <w:lang w:bidi="ar-SA"/>
        </w:rPr>
        <w:t>Precisato che:</w:t>
      </w:r>
    </w:p>
    <w:p w14:paraId="2878BC48" w14:textId="77777777" w:rsidR="00637194" w:rsidRPr="00637194" w:rsidRDefault="00637194" w:rsidP="00637194">
      <w:pPr>
        <w:widowControl/>
        <w:numPr>
          <w:ilvl w:val="0"/>
          <w:numId w:val="3"/>
        </w:numPr>
        <w:suppressAutoHyphens w:val="0"/>
        <w:autoSpaceDE w:val="0"/>
        <w:autoSpaceDN w:val="0"/>
        <w:adjustRightInd w:val="0"/>
        <w:spacing w:after="60"/>
        <w:jc w:val="both"/>
        <w:rPr>
          <w:rFonts w:ascii="Arial" w:eastAsia="Times New Roman" w:hAnsi="Arial" w:cs="Arial"/>
          <w:color w:val="auto"/>
          <w:lang w:bidi="ar-SA"/>
        </w:rPr>
      </w:pPr>
      <w:r w:rsidRPr="00637194">
        <w:rPr>
          <w:rFonts w:ascii="Arial" w:eastAsia="Times New Roman" w:hAnsi="Arial" w:cs="Arial"/>
          <w:color w:val="auto"/>
          <w:lang w:bidi="ar-SA"/>
        </w:rPr>
        <w:t>l’ANAC adottava la Deliberazione n. 309, del 27/06/2023, a oggetto “</w:t>
      </w:r>
      <w:r w:rsidRPr="00637194">
        <w:rPr>
          <w:rFonts w:ascii="Arial" w:eastAsia="Times New Roman" w:hAnsi="Arial" w:cs="Arial"/>
          <w:i/>
          <w:iCs/>
          <w:color w:val="auto"/>
          <w:lang w:bidi="ar-SA"/>
        </w:rPr>
        <w:t>Approvazione Bando tipo n. 1/2023 - Procedura aperta per l’affidamento di contratti pubblici di servizi e forniture nei settori ordinari di importo superiore alle soglie europee con il criterio dell’offerta economicamente più vantaggiosa sulla base del miglior rapporto qualità/prezzo</w:t>
      </w:r>
      <w:r w:rsidRPr="00637194">
        <w:rPr>
          <w:rFonts w:ascii="Arial" w:eastAsia="Times New Roman" w:hAnsi="Arial" w:cs="Arial"/>
          <w:color w:val="auto"/>
          <w:lang w:bidi="ar-SA"/>
        </w:rPr>
        <w:t xml:space="preserve">”, pubblicata sulla Gazzetta Ufficiale, Serie Generale, n. 163, del 14/07/2023; </w:t>
      </w:r>
    </w:p>
    <w:p w14:paraId="3ADBD9F8" w14:textId="77777777" w:rsidR="00637194" w:rsidRPr="00637194" w:rsidRDefault="00637194" w:rsidP="00637194">
      <w:pPr>
        <w:widowControl/>
        <w:numPr>
          <w:ilvl w:val="0"/>
          <w:numId w:val="3"/>
        </w:numPr>
        <w:suppressAutoHyphens w:val="0"/>
        <w:autoSpaceDE w:val="0"/>
        <w:autoSpaceDN w:val="0"/>
        <w:adjustRightInd w:val="0"/>
        <w:spacing w:after="120"/>
        <w:jc w:val="both"/>
        <w:rPr>
          <w:rFonts w:ascii="Arial" w:eastAsia="Times New Roman" w:hAnsi="Arial" w:cs="Arial"/>
          <w:color w:val="auto"/>
          <w:lang w:bidi="ar-SA"/>
        </w:rPr>
      </w:pPr>
      <w:r w:rsidRPr="00637194">
        <w:rPr>
          <w:rFonts w:ascii="Arial" w:eastAsia="Times New Roman" w:hAnsi="Arial" w:cs="Arial"/>
          <w:color w:val="auto"/>
          <w:lang w:bidi="ar-SA"/>
        </w:rPr>
        <w:t>il disciplinare di gara, al fine di garantire l’economicità dell’azione amministrativa e maggiore snellezza e rapidità nella conduzione della procedura, deroga al richiamato “</w:t>
      </w:r>
      <w:r w:rsidRPr="00637194">
        <w:rPr>
          <w:rFonts w:ascii="Arial" w:eastAsia="Times New Roman" w:hAnsi="Arial" w:cs="Arial"/>
          <w:i/>
          <w:iCs/>
          <w:color w:val="auto"/>
          <w:lang w:bidi="ar-SA"/>
        </w:rPr>
        <w:t>Bando 1/2023</w:t>
      </w:r>
      <w:r w:rsidRPr="00637194">
        <w:rPr>
          <w:rFonts w:ascii="Arial" w:eastAsia="Times New Roman" w:hAnsi="Arial" w:cs="Arial"/>
          <w:color w:val="auto"/>
          <w:lang w:bidi="ar-SA"/>
        </w:rPr>
        <w:t>” solo relativamente alla conduzione delle sedute pubbliche virtuali per l’apertura delle offerte tecniche ed economiche, che vengono condotte dal RUP/RF e non dalla commissione giudicatrice, trattandosi di mere operazioni informatiche da svolgere interamente sulla piattaforma di e-procurement SATER (Sistema Acquisti Telematici Emilia-Romagna) delle quali è garantita la tracciabilità sul Sistema medesimo;</w:t>
      </w:r>
    </w:p>
    <w:p w14:paraId="1F45C155" w14:textId="77777777" w:rsidR="00637194" w:rsidRPr="00637194" w:rsidRDefault="00637194" w:rsidP="00637194">
      <w:pPr>
        <w:widowControl/>
        <w:autoSpaceDE w:val="0"/>
        <w:spacing w:after="120"/>
        <w:jc w:val="both"/>
        <w:rPr>
          <w:rFonts w:ascii="Arial" w:eastAsia="Times New Roman" w:hAnsi="Arial" w:cs="Arial"/>
          <w:color w:val="auto"/>
          <w:lang w:bidi="ar-SA"/>
        </w:rPr>
      </w:pPr>
      <w:r w:rsidRPr="00637194">
        <w:rPr>
          <w:rFonts w:ascii="Arial" w:eastAsia="Times New Roman" w:hAnsi="Arial" w:cs="Arial"/>
          <w:color w:val="auto"/>
          <w:lang w:bidi="ar-SA"/>
        </w:rPr>
        <w:t xml:space="preserve">Dato atto, altresì, che occorre provvedere alla pubblicità degli atti ai sensi e per gli effetti di cui agli artt. 27, 84 e 85 del </w:t>
      </w:r>
      <w:proofErr w:type="spellStart"/>
      <w:r w:rsidRPr="00637194">
        <w:rPr>
          <w:rFonts w:ascii="Arial" w:eastAsia="Times New Roman" w:hAnsi="Arial" w:cs="Arial"/>
          <w:color w:val="auto"/>
          <w:lang w:bidi="ar-SA"/>
        </w:rPr>
        <w:t>D.Lgs.</w:t>
      </w:r>
      <w:proofErr w:type="spellEnd"/>
      <w:r w:rsidRPr="00637194">
        <w:rPr>
          <w:rFonts w:ascii="Arial" w:eastAsia="Times New Roman" w:hAnsi="Arial" w:cs="Arial"/>
          <w:color w:val="auto"/>
          <w:lang w:bidi="ar-SA"/>
        </w:rPr>
        <w:t xml:space="preserve"> 30/2023, nonché, secondo le modalità definite dalla Deliberazione ANAC n. 263, del 20/06/2023, trasmettendo il bando, per il tramite  della Banca dati nazionale dei contratti pubblici (BDNCP), all’Ufficio delle pubblicazioni dell’Unione europea; lo stesso sarà, altresì, pubblicato sul sito della BDNCP (</w:t>
      </w:r>
      <w:hyperlink r:id="rId5" w:history="1">
        <w:r w:rsidRPr="00637194">
          <w:rPr>
            <w:rFonts w:ascii="Arial" w:eastAsia="Times New Roman" w:hAnsi="Arial" w:cs="Arial"/>
            <w:color w:val="auto"/>
            <w:lang w:bidi="ar-SA"/>
          </w:rPr>
          <w:t>https://pubblicitalegale.anticorruzione.it/</w:t>
        </w:r>
      </w:hyperlink>
      <w:r w:rsidRPr="00637194">
        <w:rPr>
          <w:rFonts w:ascii="Arial" w:eastAsia="Times New Roman" w:hAnsi="Arial" w:cs="Arial"/>
          <w:color w:val="auto"/>
          <w:lang w:bidi="ar-SA"/>
        </w:rPr>
        <w:t xml:space="preserve">) e sul sito dell’Azienda USL della Romagna (https://amministrazionetrasparente.auslromagna.it/pubblicita-legale/gare); avvenuta tale pubblicazione, ai sensi dell’art. 85 del </w:t>
      </w:r>
      <w:proofErr w:type="spellStart"/>
      <w:r w:rsidRPr="00637194">
        <w:rPr>
          <w:rFonts w:ascii="Arial" w:eastAsia="Times New Roman" w:hAnsi="Arial" w:cs="Arial"/>
          <w:color w:val="auto"/>
          <w:lang w:bidi="ar-SA"/>
        </w:rPr>
        <w:t>D.Lgs.</w:t>
      </w:r>
      <w:proofErr w:type="spellEnd"/>
      <w:r w:rsidRPr="00637194">
        <w:rPr>
          <w:rFonts w:ascii="Arial" w:eastAsia="Times New Roman" w:hAnsi="Arial" w:cs="Arial"/>
          <w:color w:val="auto"/>
          <w:lang w:bidi="ar-SA"/>
        </w:rPr>
        <w:t xml:space="preserve"> 36/2023, i documenti di gara, disponibili attraverso la piattaforma digitale SATER e il </w:t>
      </w:r>
      <w:proofErr w:type="gramStart"/>
      <w:r w:rsidRPr="00637194">
        <w:rPr>
          <w:rFonts w:ascii="Arial" w:eastAsia="Times New Roman" w:hAnsi="Arial" w:cs="Arial"/>
          <w:color w:val="auto"/>
          <w:lang w:bidi="ar-SA"/>
        </w:rPr>
        <w:t>predetto</w:t>
      </w:r>
      <w:proofErr w:type="gramEnd"/>
      <w:r w:rsidRPr="00637194">
        <w:rPr>
          <w:rFonts w:ascii="Arial" w:eastAsia="Times New Roman" w:hAnsi="Arial" w:cs="Arial"/>
          <w:color w:val="auto"/>
          <w:lang w:bidi="ar-SA"/>
        </w:rPr>
        <w:t xml:space="preserve"> sito istituzionale dell’Azienda USL della Romagna, saranno, altresì, resi accessibili, attraverso il collegamento ipertestuale comunicato alla Banca dati stessa;</w:t>
      </w:r>
    </w:p>
    <w:p w14:paraId="5216A33C" w14:textId="77777777" w:rsidR="00637194" w:rsidRPr="00637194" w:rsidRDefault="00637194" w:rsidP="00637194">
      <w:pPr>
        <w:widowControl/>
        <w:spacing w:after="60"/>
        <w:rPr>
          <w:rFonts w:ascii="Arial" w:eastAsia="Times New Roman" w:hAnsi="Arial" w:cs="Arial"/>
          <w:color w:val="auto"/>
          <w:lang w:bidi="ar-SA"/>
        </w:rPr>
      </w:pPr>
      <w:r w:rsidRPr="00637194">
        <w:rPr>
          <w:rFonts w:ascii="Arial" w:eastAsia="Times New Roman" w:hAnsi="Arial" w:cs="Arial"/>
          <w:color w:val="auto"/>
          <w:lang w:bidi="ar-SA"/>
        </w:rPr>
        <w:t>Dato atto che:</w:t>
      </w:r>
    </w:p>
    <w:p w14:paraId="498107F8" w14:textId="77777777" w:rsidR="00637194" w:rsidRPr="00637194" w:rsidRDefault="00637194" w:rsidP="00637194">
      <w:pPr>
        <w:widowControl/>
        <w:numPr>
          <w:ilvl w:val="0"/>
          <w:numId w:val="3"/>
        </w:numPr>
        <w:suppressAutoHyphens w:val="0"/>
        <w:autoSpaceDE w:val="0"/>
        <w:autoSpaceDN w:val="0"/>
        <w:adjustRightInd w:val="0"/>
        <w:spacing w:after="60"/>
        <w:jc w:val="both"/>
        <w:rPr>
          <w:rFonts w:ascii="Arial" w:eastAsia="Times New Roman" w:hAnsi="Arial" w:cs="Arial"/>
          <w:strike/>
          <w:color w:val="auto"/>
          <w:lang w:bidi="ar-SA"/>
        </w:rPr>
      </w:pPr>
      <w:r w:rsidRPr="00637194">
        <w:rPr>
          <w:rFonts w:ascii="Arial" w:eastAsia="Times New Roman" w:hAnsi="Arial" w:cs="Arial"/>
          <w:color w:val="auto"/>
          <w:lang w:bidi="ar-SA"/>
        </w:rPr>
        <w:t>le spese di contribuzione dovute ai sensi dell’art. 1, commi, 65 e 67, della L. n. 266, del 23/12/2005, in ottemperanza alla Deliberazione n. 610, del 19/12/2023,</w:t>
      </w:r>
      <w:r w:rsidRPr="00637194">
        <w:rPr>
          <w:rFonts w:ascii="Arial" w:eastAsia="Times New Roman" w:hAnsi="Arial" w:cs="Arial"/>
          <w:color w:val="FF0000"/>
          <w:lang w:bidi="ar-SA"/>
        </w:rPr>
        <w:t xml:space="preserve"> </w:t>
      </w:r>
      <w:r w:rsidRPr="00637194">
        <w:rPr>
          <w:rFonts w:ascii="Arial" w:eastAsia="Times New Roman" w:hAnsi="Arial" w:cs="Arial"/>
          <w:color w:val="auto"/>
          <w:lang w:bidi="ar-SA"/>
        </w:rPr>
        <w:t xml:space="preserve">dell’ANAC, a favore dell’Autorità stessa, in base al valore complessivo dell’appalto, per la stazione appaltante, ammontano a euro 660,00; </w:t>
      </w:r>
    </w:p>
    <w:p w14:paraId="761B8065" w14:textId="77777777" w:rsidR="00637194" w:rsidRPr="00637194" w:rsidRDefault="00637194" w:rsidP="00637194">
      <w:pPr>
        <w:widowControl/>
        <w:numPr>
          <w:ilvl w:val="0"/>
          <w:numId w:val="3"/>
        </w:numPr>
        <w:suppressAutoHyphens w:val="0"/>
        <w:autoSpaceDE w:val="0"/>
        <w:autoSpaceDN w:val="0"/>
        <w:adjustRightInd w:val="0"/>
        <w:spacing w:after="120"/>
        <w:jc w:val="both"/>
        <w:rPr>
          <w:rFonts w:ascii="Arial" w:eastAsia="Times New Roman" w:hAnsi="Arial" w:cs="Arial"/>
          <w:lang w:bidi="ar-SA"/>
        </w:rPr>
      </w:pPr>
      <w:r w:rsidRPr="00637194">
        <w:rPr>
          <w:rFonts w:ascii="Arial" w:eastAsia="Times New Roman" w:hAnsi="Arial" w:cs="Arial"/>
          <w:color w:val="auto"/>
          <w:lang w:bidi="ar-SA"/>
        </w:rPr>
        <w:t xml:space="preserve">l’UO Acquisti Beni e Servizi, a norma della Deliberazione ANAC n. 582, del 13/12/2023, provvede, attraverso la piattaforma di approvvigionamento digitale certificata SATER, </w:t>
      </w:r>
      <w:r w:rsidRPr="00637194">
        <w:rPr>
          <w:rFonts w:ascii="Arial" w:eastAsia="Times New Roman" w:hAnsi="Arial" w:cs="Arial"/>
          <w:color w:val="auto"/>
          <w:lang w:bidi="ar-SA"/>
        </w:rPr>
        <w:lastRenderedPageBreak/>
        <w:t xml:space="preserve">mediante interoperabilità con i servizi erogati dalla PCP attraverso la Piattaforma Digitale Nazionale Dati (PDND), a richiedere il Codice identificativo di gara (CIG) e che gli operatori economici che intendono partecipare dovranno corrispondere il contributo dovuto, </w:t>
      </w:r>
      <w:r w:rsidRPr="00637194">
        <w:rPr>
          <w:rFonts w:ascii="Arial" w:eastAsia="Times New Roman" w:hAnsi="Arial" w:cs="Arial"/>
          <w:lang w:bidi="ar-SA"/>
        </w:rPr>
        <w:t>come precisato all’art. 11 del disciplinare di gara;</w:t>
      </w:r>
    </w:p>
    <w:p w14:paraId="18199197" w14:textId="77777777" w:rsidR="00637194" w:rsidRPr="00637194" w:rsidRDefault="00637194" w:rsidP="00637194">
      <w:pPr>
        <w:widowControl/>
        <w:spacing w:after="120"/>
        <w:jc w:val="both"/>
        <w:rPr>
          <w:rFonts w:ascii="Arial" w:eastAsia="Times New Roman" w:hAnsi="Arial" w:cs="Arial"/>
          <w:color w:val="auto"/>
          <w:lang w:bidi="ar-SA"/>
        </w:rPr>
      </w:pPr>
      <w:r w:rsidRPr="00637194">
        <w:rPr>
          <w:rFonts w:ascii="Arial" w:eastAsia="Times New Roman" w:hAnsi="Arial" w:cs="Arial"/>
          <w:color w:val="auto"/>
          <w:lang w:bidi="ar-SA"/>
        </w:rPr>
        <w:t>Visto il disciplinare di gara, unitamente ai relativi allegati, che rappresentano la documentazione di gara (allegato “</w:t>
      </w:r>
      <w:r w:rsidRPr="00637194">
        <w:rPr>
          <w:rFonts w:ascii="Arial" w:eastAsia="Times New Roman" w:hAnsi="Arial" w:cs="Arial"/>
          <w:i/>
          <w:iCs/>
          <w:color w:val="auto"/>
          <w:lang w:bidi="ar-SA"/>
        </w:rPr>
        <w:t>1</w:t>
      </w:r>
      <w:r w:rsidRPr="00637194">
        <w:rPr>
          <w:rFonts w:ascii="Arial" w:eastAsia="Times New Roman" w:hAnsi="Arial" w:cs="Arial"/>
          <w:color w:val="auto"/>
          <w:lang w:bidi="ar-SA"/>
        </w:rPr>
        <w:t xml:space="preserve">”) e costituiscono parte integrante e sostanziale del presente provvedimento, per i quali è necessario provvedere a debita e specifica approvazione; </w:t>
      </w:r>
    </w:p>
    <w:p w14:paraId="27F2FABD" w14:textId="77777777" w:rsidR="00637194" w:rsidRPr="00637194" w:rsidRDefault="00637194" w:rsidP="00637194">
      <w:pPr>
        <w:widowControl/>
        <w:spacing w:after="120"/>
        <w:jc w:val="both"/>
        <w:rPr>
          <w:rFonts w:ascii="Arial" w:eastAsia="Times New Roman" w:hAnsi="Arial" w:cs="Arial"/>
          <w:color w:val="auto"/>
          <w:lang w:bidi="ar-SA"/>
        </w:rPr>
      </w:pPr>
      <w:r w:rsidRPr="00637194">
        <w:rPr>
          <w:rFonts w:ascii="Arial" w:eastAsia="Times New Roman" w:hAnsi="Arial" w:cs="Arial"/>
          <w:color w:val="auto"/>
          <w:lang w:bidi="ar-SA"/>
        </w:rPr>
        <w:t xml:space="preserve">Vista l’attestazione relativa alla compatibilità della spesa con il bilancio economico preventivo dell’anno in corso e il </w:t>
      </w:r>
      <w:r w:rsidRPr="00637194">
        <w:rPr>
          <w:rFonts w:ascii="Arial" w:eastAsia="Times New Roman" w:hAnsi="Arial" w:cs="Arial"/>
          <w:i/>
          <w:iCs/>
          <w:color w:val="auto"/>
          <w:lang w:bidi="ar-SA"/>
        </w:rPr>
        <w:t>budget</w:t>
      </w:r>
      <w:r w:rsidRPr="00637194">
        <w:rPr>
          <w:rFonts w:ascii="Arial" w:eastAsia="Times New Roman" w:hAnsi="Arial" w:cs="Arial"/>
          <w:color w:val="auto"/>
          <w:lang w:bidi="ar-SA"/>
        </w:rPr>
        <w:t xml:space="preserve"> assegnato, come da nota agli atti del Direttore dell’UO Direzione Assistenza Farmacia Centralizzata Pievesestina;</w:t>
      </w:r>
    </w:p>
    <w:p w14:paraId="2F89F6EF" w14:textId="77777777" w:rsidR="00637194" w:rsidRPr="00637194" w:rsidRDefault="00637194" w:rsidP="00637194">
      <w:pPr>
        <w:widowControl/>
        <w:spacing w:after="120"/>
        <w:jc w:val="both"/>
        <w:rPr>
          <w:rFonts w:ascii="Arial" w:eastAsia="Times New Roman" w:hAnsi="Arial" w:cs="Arial"/>
          <w:color w:val="auto"/>
          <w:lang w:bidi="ar-SA"/>
        </w:rPr>
      </w:pPr>
      <w:r w:rsidRPr="00637194">
        <w:rPr>
          <w:rFonts w:ascii="Arial" w:eastAsia="Times New Roman" w:hAnsi="Arial" w:cs="Arial"/>
          <w:color w:val="auto"/>
          <w:lang w:bidi="ar-SA"/>
        </w:rPr>
        <w:t>Attestate la regolarità tecnica e la legittimità del presente provvedimento, nonché la coerenza con i regolamenti e le procedure aziendali, da parte del Responsabile Unico di Progetto e del Responsabile S.S. che sottoscrivono in calce;</w:t>
      </w:r>
    </w:p>
    <w:p w14:paraId="5AD2F33C" w14:textId="77777777" w:rsidR="00637194" w:rsidRPr="00637194" w:rsidRDefault="00637194" w:rsidP="00637194">
      <w:pPr>
        <w:widowControl/>
        <w:spacing w:after="240"/>
        <w:jc w:val="both"/>
        <w:rPr>
          <w:rFonts w:ascii="Arial" w:eastAsia="Times New Roman" w:hAnsi="Arial" w:cs="Arial"/>
          <w:color w:val="auto"/>
          <w:lang w:bidi="ar-SA"/>
        </w:rPr>
      </w:pPr>
      <w:r w:rsidRPr="00637194">
        <w:rPr>
          <w:rFonts w:ascii="Arial" w:eastAsia="Times New Roman" w:hAnsi="Arial" w:cs="Arial"/>
          <w:color w:val="auto"/>
          <w:lang w:bidi="ar-SA"/>
        </w:rPr>
        <w:t>Richiamata la deliberazione del Direttore Generale del 25/07/2023, n. 257 con oggetto “</w:t>
      </w:r>
      <w:r w:rsidRPr="00637194">
        <w:rPr>
          <w:rFonts w:ascii="Arial" w:eastAsia="Times New Roman" w:hAnsi="Arial" w:cs="Arial"/>
          <w:i/>
          <w:iCs/>
          <w:color w:val="auto"/>
          <w:lang w:bidi="ar-SA"/>
        </w:rPr>
        <w:t>Tipologia degli atti a rilevanza giuridica interna ed esterna di competenza delle articolazioni organizzative aziendali. Aggiornamento”</w:t>
      </w:r>
      <w:r w:rsidRPr="00637194">
        <w:rPr>
          <w:rFonts w:ascii="Arial" w:eastAsia="Times New Roman" w:hAnsi="Arial" w:cs="Arial"/>
          <w:color w:val="auto"/>
          <w:lang w:bidi="ar-SA"/>
        </w:rPr>
        <w:t>;</w:t>
      </w:r>
    </w:p>
    <w:p w14:paraId="69CA186A" w14:textId="77777777" w:rsidR="00637194" w:rsidRPr="00637194" w:rsidRDefault="00637194" w:rsidP="00637194">
      <w:pPr>
        <w:widowControl/>
        <w:spacing w:after="240"/>
        <w:jc w:val="center"/>
        <w:rPr>
          <w:rFonts w:ascii="Arial" w:eastAsia="Times New Roman" w:hAnsi="Arial" w:cs="Arial"/>
          <w:color w:val="auto"/>
          <w:lang w:bidi="ar-SA"/>
        </w:rPr>
      </w:pPr>
      <w:r w:rsidRPr="00637194">
        <w:rPr>
          <w:rFonts w:ascii="Arial" w:eastAsia="Times New Roman" w:hAnsi="Arial" w:cs="Arial"/>
          <w:b/>
          <w:bCs/>
          <w:color w:val="auto"/>
          <w:lang w:bidi="ar-SA"/>
        </w:rPr>
        <w:t xml:space="preserve">D E T E R M I N A </w:t>
      </w:r>
    </w:p>
    <w:p w14:paraId="09178FA0" w14:textId="77777777" w:rsidR="00637194" w:rsidRPr="00637194" w:rsidRDefault="00637194" w:rsidP="00637194">
      <w:pPr>
        <w:widowControl/>
        <w:numPr>
          <w:ilvl w:val="0"/>
          <w:numId w:val="4"/>
        </w:numPr>
        <w:tabs>
          <w:tab w:val="num" w:pos="-77"/>
        </w:tabs>
        <w:spacing w:after="120"/>
        <w:jc w:val="both"/>
        <w:rPr>
          <w:rFonts w:ascii="Arial" w:eastAsia="WenQuanYi Micro Hei" w:hAnsi="Arial" w:cs="Arial"/>
          <w:kern w:val="1"/>
          <w:lang w:bidi="ar-SA"/>
        </w:rPr>
      </w:pPr>
      <w:r w:rsidRPr="00637194">
        <w:rPr>
          <w:rFonts w:ascii="Arial" w:eastAsia="WenQuanYi Micro Hei" w:hAnsi="Arial" w:cs="Arial"/>
          <w:kern w:val="1"/>
          <w:lang w:bidi="ar-SA"/>
        </w:rPr>
        <w:t xml:space="preserve">di contrarre e conseguentemente di indire, ai sensi dell’art. 17, comma 1, del </w:t>
      </w:r>
      <w:proofErr w:type="spellStart"/>
      <w:r w:rsidRPr="00637194">
        <w:rPr>
          <w:rFonts w:ascii="Arial" w:eastAsia="WenQuanYi Micro Hei" w:hAnsi="Arial" w:cs="Arial"/>
          <w:kern w:val="1"/>
          <w:lang w:bidi="ar-SA"/>
        </w:rPr>
        <w:t>D.Lgs.</w:t>
      </w:r>
      <w:proofErr w:type="spellEnd"/>
      <w:r w:rsidRPr="00637194">
        <w:rPr>
          <w:rFonts w:ascii="Arial" w:eastAsia="WenQuanYi Micro Hei" w:hAnsi="Arial" w:cs="Arial"/>
          <w:kern w:val="1"/>
          <w:lang w:bidi="ar-SA"/>
        </w:rPr>
        <w:t xml:space="preserve"> 36/2023, per le motivazioni espresse in narrativa che si intendono interamente richiamate, la gara telematica a procedura aperta per la fornitura di protesi odontoiatriche fisse e mobili;</w:t>
      </w:r>
    </w:p>
    <w:p w14:paraId="67ED9CED" w14:textId="77777777" w:rsidR="00637194" w:rsidRPr="00637194" w:rsidRDefault="00637194" w:rsidP="00637194">
      <w:pPr>
        <w:widowControl/>
        <w:numPr>
          <w:ilvl w:val="0"/>
          <w:numId w:val="4"/>
        </w:numPr>
        <w:tabs>
          <w:tab w:val="num" w:pos="-77"/>
        </w:tabs>
        <w:jc w:val="both"/>
        <w:rPr>
          <w:rFonts w:ascii="Arial" w:eastAsia="WenQuanYi Micro Hei" w:hAnsi="Arial" w:cs="Arial"/>
          <w:kern w:val="1"/>
          <w:szCs w:val="20"/>
          <w:lang w:val="en-US" w:bidi="ar-SA"/>
        </w:rPr>
      </w:pPr>
      <w:r w:rsidRPr="00637194">
        <w:rPr>
          <w:rFonts w:ascii="Arial" w:eastAsia="WenQuanYi Micro Hei" w:hAnsi="Arial" w:cs="Arial"/>
          <w:kern w:val="1"/>
          <w:lang w:bidi="ar-SA"/>
        </w:rPr>
        <w:t>di stimare l’importo dell’appalto a base d’asta in euro 574.528,00 (I.E.), per la durata di ventiquattro mesi, prevedendo, altresì:</w:t>
      </w:r>
      <w:r w:rsidRPr="00637194">
        <w:rPr>
          <w:rFonts w:ascii="Arial" w:eastAsia="WenQuanYi Micro Hei" w:hAnsi="Arial" w:cs="Arial"/>
          <w:kern w:val="1"/>
          <w:szCs w:val="20"/>
          <w:lang w:val="en-US" w:bidi="ar-SA"/>
        </w:rPr>
        <w:t xml:space="preserve"> </w:t>
      </w:r>
    </w:p>
    <w:p w14:paraId="21AA2BF5"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lang w:bidi="ar-SA"/>
        </w:rPr>
      </w:pPr>
      <w:bookmarkStart w:id="3" w:name="_Hlk166656447"/>
      <w:r w:rsidRPr="00637194">
        <w:rPr>
          <w:rFonts w:ascii="Arial" w:eastAsia="Times New Roman" w:hAnsi="Arial" w:cs="Arial"/>
          <w:color w:val="auto"/>
          <w:lang w:bidi="ar-SA"/>
        </w:rPr>
        <w:t>la facoltà di rinnovare il contratto per l’ulteriore periodo massimo di ventiquattro mesi, per un importo totale pari a euro 574.528,00, I.E.;</w:t>
      </w:r>
    </w:p>
    <w:bookmarkEnd w:id="3"/>
    <w:p w14:paraId="18651326"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lang w:bidi="ar-SA"/>
        </w:rPr>
      </w:pPr>
      <w:r w:rsidRPr="00637194">
        <w:rPr>
          <w:rFonts w:ascii="Arial" w:eastAsia="Times New Roman" w:hAnsi="Arial" w:cs="Arial"/>
          <w:color w:val="auto"/>
          <w:lang w:bidi="ar-SA"/>
        </w:rPr>
        <w:t>la</w:t>
      </w:r>
      <w:r w:rsidRPr="00637194">
        <w:rPr>
          <w:rFonts w:ascii="Arial" w:eastAsia="Times New Roman" w:hAnsi="Arial" w:cs="Arial"/>
          <w:lang w:bidi="ar-SA"/>
        </w:rPr>
        <w:t xml:space="preserve"> facoltà di affidare all’aggiudicatario ulteriori forniture destinate al rinnovo parziale o all’ampliamento delle stesse, alle medesime condizioni, per la durata massima stimata di dodici mesi, per un importo massimo complessivo pari a euro 287.264,00, I.E.;</w:t>
      </w:r>
    </w:p>
    <w:p w14:paraId="789C54AB"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 xml:space="preserve">l’opzione di prorogare il contratto per il tempo strettamente necessario all’individuazione di un nuovo contraente (stimato in massimo sei mesi), ai sensi dell’art. 120, comma 10, del </w:t>
      </w:r>
      <w:proofErr w:type="spellStart"/>
      <w:r w:rsidRPr="00637194">
        <w:rPr>
          <w:rFonts w:ascii="Arial" w:eastAsia="Times New Roman" w:hAnsi="Arial" w:cs="Arial"/>
          <w:color w:val="auto"/>
          <w:lang w:bidi="ar-SA"/>
        </w:rPr>
        <w:t>D.Lgs.</w:t>
      </w:r>
      <w:proofErr w:type="spellEnd"/>
      <w:r w:rsidRPr="00637194">
        <w:rPr>
          <w:rFonts w:ascii="Arial" w:eastAsia="Times New Roman" w:hAnsi="Arial" w:cs="Arial"/>
          <w:color w:val="auto"/>
          <w:lang w:bidi="ar-SA"/>
        </w:rPr>
        <w:t xml:space="preserve"> 36/2023, per un importo complessivo pari a euro 143.632,00, I.E.;</w:t>
      </w:r>
    </w:p>
    <w:p w14:paraId="20692959" w14:textId="77777777" w:rsidR="00637194" w:rsidRPr="00637194" w:rsidRDefault="00637194" w:rsidP="00637194">
      <w:pPr>
        <w:widowControl/>
        <w:numPr>
          <w:ilvl w:val="0"/>
          <w:numId w:val="3"/>
        </w:numPr>
        <w:suppressAutoHyphens w:val="0"/>
        <w:autoSpaceDE w:val="0"/>
        <w:autoSpaceDN w:val="0"/>
        <w:adjustRightInd w:val="0"/>
        <w:jc w:val="both"/>
        <w:rPr>
          <w:rFonts w:ascii="Arial" w:eastAsia="Times New Roman" w:hAnsi="Arial" w:cs="Arial"/>
          <w:color w:val="auto"/>
          <w:lang w:bidi="ar-SA"/>
        </w:rPr>
      </w:pPr>
      <w:r w:rsidRPr="00637194">
        <w:rPr>
          <w:rFonts w:ascii="Arial" w:eastAsia="Times New Roman" w:hAnsi="Arial" w:cs="Arial"/>
          <w:color w:val="auto"/>
          <w:lang w:bidi="ar-SA"/>
        </w:rPr>
        <w:t xml:space="preserve">l’opzione di variazione in aumento delle prestazioni contrattuali, fino al 50% dell’importo a base d’asta e del rinnovo, per un importo massimo complessivo pari a euro 574.528,00, I.E.; detta opzione potrà essere esercitata in relazione al contratto principale e/o contratto di rinnovo e/o affidamento ponte e/o proroga. </w:t>
      </w:r>
    </w:p>
    <w:p w14:paraId="7D63ED4E" w14:textId="77777777" w:rsidR="00637194" w:rsidRPr="00637194" w:rsidRDefault="00637194" w:rsidP="00637194">
      <w:pPr>
        <w:widowControl/>
        <w:suppressAutoHyphens w:val="0"/>
        <w:autoSpaceDE w:val="0"/>
        <w:autoSpaceDN w:val="0"/>
        <w:adjustRightInd w:val="0"/>
        <w:ind w:left="720"/>
        <w:jc w:val="both"/>
        <w:rPr>
          <w:rFonts w:ascii="Arial" w:eastAsia="Times New Roman" w:hAnsi="Arial" w:cs="Arial"/>
          <w:color w:val="auto"/>
          <w:lang w:bidi="ar-SA"/>
        </w:rPr>
      </w:pPr>
      <w:r w:rsidRPr="00637194">
        <w:rPr>
          <w:rFonts w:ascii="Arial" w:eastAsia="Times New Roman" w:hAnsi="Arial" w:cs="Arial"/>
          <w:color w:val="auto"/>
          <w:lang w:bidi="ar-SA"/>
        </w:rPr>
        <w:t xml:space="preserve">Si precisa che la </w:t>
      </w:r>
      <w:proofErr w:type="gramStart"/>
      <w:r w:rsidRPr="00637194">
        <w:rPr>
          <w:rFonts w:ascii="Arial" w:eastAsia="Times New Roman" w:hAnsi="Arial" w:cs="Arial"/>
          <w:color w:val="auto"/>
          <w:lang w:bidi="ar-SA"/>
        </w:rPr>
        <w:t>predetta</w:t>
      </w:r>
      <w:proofErr w:type="gramEnd"/>
      <w:r w:rsidRPr="00637194">
        <w:rPr>
          <w:rFonts w:ascii="Arial" w:eastAsia="Times New Roman" w:hAnsi="Arial" w:cs="Arial"/>
          <w:color w:val="auto"/>
          <w:lang w:bidi="ar-SA"/>
        </w:rPr>
        <w:t xml:space="preserve"> opzione di incremento, previa autorizzazione del Direttore dell’Esecuzione del Contratto (DEC), potrà essere utilizzata anche per acquisti sul listino prezzi di eventuali accessori, dispositivi e materiali di consumo, qualora per necessità di completamento, i soggetti committenti, avvertano il bisogno motivato (clinico e/o tecnologico) di prodotti diversi da quelli indicati nel Capitolato tecnico (Allegato 1);</w:t>
      </w:r>
      <w:bookmarkStart w:id="4" w:name="_Hlk166656779"/>
    </w:p>
    <w:p w14:paraId="7D93CF74" w14:textId="77777777" w:rsidR="00637194" w:rsidRPr="00637194" w:rsidRDefault="00637194" w:rsidP="00637194">
      <w:pPr>
        <w:widowControl/>
        <w:numPr>
          <w:ilvl w:val="0"/>
          <w:numId w:val="3"/>
        </w:numPr>
        <w:suppressAutoHyphens w:val="0"/>
        <w:autoSpaceDE w:val="0"/>
        <w:autoSpaceDN w:val="0"/>
        <w:adjustRightInd w:val="0"/>
        <w:jc w:val="both"/>
        <w:rPr>
          <w:rFonts w:ascii="Arial" w:eastAsia="Times New Roman" w:hAnsi="Arial" w:cs="Arial"/>
          <w:color w:val="auto"/>
          <w:lang w:bidi="ar-SA"/>
        </w:rPr>
      </w:pPr>
      <w:r w:rsidRPr="00637194">
        <w:rPr>
          <w:rFonts w:ascii="Arial" w:eastAsia="Times New Roman" w:hAnsi="Arial" w:cs="Arial"/>
          <w:color w:val="auto"/>
          <w:lang w:bidi="ar-SA"/>
        </w:rPr>
        <w:t xml:space="preserve">la clausola di revisione dei prezzi in ottemperanza all’art. 60 del </w:t>
      </w:r>
      <w:proofErr w:type="spellStart"/>
      <w:r w:rsidRPr="00637194">
        <w:rPr>
          <w:rFonts w:ascii="Arial" w:eastAsia="Times New Roman" w:hAnsi="Arial" w:cs="Arial"/>
          <w:color w:val="auto"/>
          <w:lang w:bidi="ar-SA"/>
        </w:rPr>
        <w:t>D.Lgs.</w:t>
      </w:r>
      <w:proofErr w:type="spellEnd"/>
      <w:r w:rsidRPr="00637194">
        <w:rPr>
          <w:rFonts w:ascii="Arial" w:eastAsia="Times New Roman" w:hAnsi="Arial" w:cs="Arial"/>
          <w:color w:val="auto"/>
          <w:lang w:bidi="ar-SA"/>
        </w:rPr>
        <w:t xml:space="preserve"> 36/2023, con le modalità e condizioni previste negli atti di gara: la revisione prezzi potrà essere accordata entro il limite percentuale massimo del 20% (euro 315.990,40, I.E.), rispetto al valore a base d’asta, del rinnovo, dell’affidamento ponte e della proroga, ferma restando la facoltà di utilizzo in via residuale di tale capienza economica anche per eventuali altre opzioni quantitative in aumento;</w:t>
      </w:r>
    </w:p>
    <w:p w14:paraId="2A8A9ABD" w14:textId="77777777" w:rsidR="00637194" w:rsidRPr="00637194" w:rsidRDefault="00637194" w:rsidP="00637194">
      <w:pPr>
        <w:widowControl/>
        <w:numPr>
          <w:ilvl w:val="0"/>
          <w:numId w:val="3"/>
        </w:numPr>
        <w:suppressAutoHyphens w:val="0"/>
        <w:autoSpaceDE w:val="0"/>
        <w:autoSpaceDN w:val="0"/>
        <w:adjustRightInd w:val="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 xml:space="preserve">la clausola di rinegoziazione: qualora sopravvengano circostanze straordinarie e imprevedibili, estranee alla normale alea, all’ordinaria fluttuazione economica e al rischio di mercato, tali da alterare in maniera rilevante l’equilibrio originario del contratto, la parte svantaggiata, che non abbia volontariamente assunto il relativo rischio, ha diritto a richiedere una rinegoziazione del contratto, volta a ristabilirne l’equilibrio, ai sensi dell’art. 9 del </w:t>
      </w:r>
      <w:proofErr w:type="spellStart"/>
      <w:r w:rsidRPr="00637194">
        <w:rPr>
          <w:rFonts w:ascii="Arial" w:eastAsia="Times New Roman" w:hAnsi="Arial" w:cs="Arial"/>
          <w:color w:val="auto"/>
          <w:lang w:bidi="ar-SA"/>
        </w:rPr>
        <w:t>D.Lgs.</w:t>
      </w:r>
      <w:proofErr w:type="spellEnd"/>
      <w:r w:rsidRPr="00637194">
        <w:rPr>
          <w:rFonts w:ascii="Arial" w:eastAsia="Times New Roman" w:hAnsi="Arial" w:cs="Arial"/>
          <w:color w:val="auto"/>
          <w:lang w:bidi="ar-SA"/>
        </w:rPr>
        <w:t xml:space="preserve"> 36/2023. La rinegoziazione è disposta entro l’importo massimo pari a euro </w:t>
      </w:r>
      <w:r w:rsidRPr="00637194">
        <w:rPr>
          <w:rFonts w:ascii="Arial" w:eastAsia="Times New Roman" w:hAnsi="Arial" w:cs="Arial"/>
          <w:color w:val="auto"/>
          <w:lang w:bidi="ar-SA"/>
        </w:rPr>
        <w:lastRenderedPageBreak/>
        <w:t xml:space="preserve">473.985,60, I.E. (30% del valore a base d’asta, del rinnovo, dell’affidamento ponte e della proroga), ferma restando la facoltà di utilizzo in via residuale di tale capienza economica anche per eventuali altre opzioni quantitative in aumento; </w:t>
      </w:r>
    </w:p>
    <w:bookmarkEnd w:id="4"/>
    <w:p w14:paraId="225F1968" w14:textId="77777777" w:rsidR="00637194" w:rsidRPr="00637194" w:rsidRDefault="00637194" w:rsidP="00637194">
      <w:pPr>
        <w:widowControl/>
        <w:numPr>
          <w:ilvl w:val="0"/>
          <w:numId w:val="3"/>
        </w:numPr>
        <w:suppressAutoHyphens w:val="0"/>
        <w:autoSpaceDE w:val="0"/>
        <w:autoSpaceDN w:val="0"/>
        <w:adjustRightInd w:val="0"/>
        <w:spacing w:after="120"/>
        <w:ind w:left="714" w:hanging="357"/>
        <w:jc w:val="both"/>
        <w:rPr>
          <w:rFonts w:ascii="Arial" w:eastAsia="Times New Roman" w:hAnsi="Arial" w:cs="Arial"/>
          <w:color w:val="auto"/>
          <w:lang w:bidi="ar-SA"/>
        </w:rPr>
      </w:pPr>
      <w:r w:rsidRPr="00637194">
        <w:rPr>
          <w:rFonts w:ascii="Arial" w:eastAsia="Times New Roman" w:hAnsi="Arial" w:cs="Arial"/>
          <w:color w:val="auto"/>
          <w:lang w:bidi="ar-SA"/>
        </w:rPr>
        <w:t xml:space="preserve">ai sensi dell’art. 14, comma 4, del </w:t>
      </w:r>
      <w:proofErr w:type="spellStart"/>
      <w:r w:rsidRPr="00637194">
        <w:rPr>
          <w:rFonts w:ascii="Arial" w:eastAsia="Times New Roman" w:hAnsi="Arial" w:cs="Arial"/>
          <w:color w:val="auto"/>
          <w:lang w:bidi="ar-SA"/>
        </w:rPr>
        <w:t>D.Lgs.</w:t>
      </w:r>
      <w:proofErr w:type="spellEnd"/>
      <w:r w:rsidRPr="00637194">
        <w:rPr>
          <w:rFonts w:ascii="Arial" w:eastAsia="Times New Roman" w:hAnsi="Arial" w:cs="Arial"/>
          <w:color w:val="auto"/>
          <w:lang w:bidi="ar-SA"/>
        </w:rPr>
        <w:t xml:space="preserve"> 36/2023, il valore economico complessivo dell’appalto, comprensivo del rinnovo e delle opzioni, è pari a euro 2.944.456,00, al netto dell’I.V.A. e/o di altre imposte e contributi di legge, oltre agli incentivi alle funzioni tecniche e alle eventuali spese per rimedi alternativi alla tutela giurisdizionale;</w:t>
      </w:r>
    </w:p>
    <w:p w14:paraId="355E6EF8" w14:textId="77777777" w:rsidR="00637194" w:rsidRPr="00637194" w:rsidRDefault="00637194" w:rsidP="00637194">
      <w:pPr>
        <w:widowControl/>
        <w:numPr>
          <w:ilvl w:val="0"/>
          <w:numId w:val="4"/>
        </w:numPr>
        <w:tabs>
          <w:tab w:val="num" w:pos="-77"/>
        </w:tabs>
        <w:spacing w:after="120"/>
        <w:jc w:val="both"/>
        <w:rPr>
          <w:rFonts w:ascii="Arial" w:eastAsia="WenQuanYi Micro Hei" w:hAnsi="Arial" w:cs="Arial"/>
          <w:kern w:val="1"/>
          <w:lang w:bidi="ar-SA"/>
        </w:rPr>
      </w:pPr>
      <w:r w:rsidRPr="00637194">
        <w:rPr>
          <w:rFonts w:ascii="Arial" w:eastAsia="WenQuanYi Micro Hei" w:hAnsi="Arial" w:cs="Arial"/>
          <w:kern w:val="1"/>
          <w:lang w:bidi="ar-SA"/>
        </w:rPr>
        <w:t>di</w:t>
      </w:r>
      <w:r w:rsidRPr="00637194">
        <w:rPr>
          <w:rFonts w:ascii="Arial" w:eastAsia="WenQuanYi Micro Hei" w:hAnsi="Arial" w:cs="Arial"/>
          <w:color w:val="auto"/>
          <w:kern w:val="1"/>
          <w:lang w:bidi="ar-SA"/>
        </w:rPr>
        <w:t xml:space="preserve"> dare atto che, ai fini della corresponsione degli incentivi alle funzioni tecniche di cui all’art. 45 del </w:t>
      </w:r>
      <w:proofErr w:type="spellStart"/>
      <w:r w:rsidRPr="00637194">
        <w:rPr>
          <w:rFonts w:ascii="Arial" w:eastAsia="WenQuanYi Micro Hei" w:hAnsi="Arial" w:cs="Arial"/>
          <w:color w:val="auto"/>
          <w:kern w:val="1"/>
          <w:lang w:bidi="ar-SA"/>
        </w:rPr>
        <w:t>D.Lgs.</w:t>
      </w:r>
      <w:proofErr w:type="spellEnd"/>
      <w:r w:rsidRPr="00637194">
        <w:rPr>
          <w:rFonts w:ascii="Arial" w:eastAsia="WenQuanYi Micro Hei" w:hAnsi="Arial" w:cs="Arial"/>
          <w:color w:val="auto"/>
          <w:kern w:val="1"/>
          <w:lang w:bidi="ar-SA"/>
        </w:rPr>
        <w:t xml:space="preserve"> 36/2023 - viste le note della Direzione amministrativa prot. n. 2023/0193563/P, del 17/07/2023 e prot. n. 2023/0315694/P, del 30/11/2023 -, si procede in via cautelativa a stimarne le relative risorse, utilizzando, per le diverse fasce di importo, le percentuali previste dal Regolamento approvato con Deliberazione del Direttore Generale n. 431, del 25/11/2021, fermo restando che l’effettivo riconoscimento del medesimo in capo ai soggetti destinatari avverrà nella misura e solo se in presenza delle condizioni legittimanti previste nell’emanando regolamento attuativo;</w:t>
      </w:r>
    </w:p>
    <w:p w14:paraId="02D3DED0" w14:textId="77777777" w:rsidR="00637194" w:rsidRPr="00637194" w:rsidRDefault="00637194" w:rsidP="00637194">
      <w:pPr>
        <w:widowControl/>
        <w:numPr>
          <w:ilvl w:val="0"/>
          <w:numId w:val="4"/>
        </w:numPr>
        <w:tabs>
          <w:tab w:val="num" w:pos="-77"/>
        </w:tabs>
        <w:spacing w:after="120"/>
        <w:jc w:val="both"/>
        <w:rPr>
          <w:rFonts w:ascii="Arial" w:eastAsia="WenQuanYi Micro Hei" w:hAnsi="Arial" w:cs="Arial"/>
          <w:strike/>
          <w:color w:val="auto"/>
          <w:kern w:val="1"/>
          <w:lang w:bidi="ar-SA"/>
        </w:rPr>
      </w:pPr>
      <w:r w:rsidRPr="00637194">
        <w:rPr>
          <w:rFonts w:ascii="Arial" w:eastAsia="WenQuanYi Micro Hei" w:hAnsi="Arial" w:cs="Arial"/>
          <w:color w:val="auto"/>
          <w:kern w:val="1"/>
          <w:lang w:bidi="ar-SA"/>
        </w:rPr>
        <w:t xml:space="preserve">di stabilire, conseguentemente, che la percentuale fondo da applicarsi (“Tabella B” di cui all’art. 9 del richiamato Regolamento) è pari all’0,80% </w:t>
      </w:r>
      <w:bookmarkStart w:id="5" w:name="_Hlk165301303"/>
      <w:r w:rsidRPr="00637194">
        <w:rPr>
          <w:rFonts w:ascii="Arial" w:eastAsia="WenQuanYi Micro Hei" w:hAnsi="Arial" w:cs="Arial"/>
          <w:color w:val="auto"/>
          <w:kern w:val="1"/>
          <w:lang w:val="en-US" w:bidi="ar-SA"/>
        </w:rPr>
        <w:t>del 98</w:t>
      </w:r>
      <w:proofErr w:type="gramStart"/>
      <w:r w:rsidRPr="00637194">
        <w:rPr>
          <w:rFonts w:ascii="Arial" w:eastAsia="WenQuanYi Micro Hei" w:hAnsi="Arial" w:cs="Arial"/>
          <w:color w:val="auto"/>
          <w:kern w:val="1"/>
          <w:lang w:val="en-US" w:bidi="ar-SA"/>
        </w:rPr>
        <w:t xml:space="preserve">% </w:t>
      </w:r>
      <w:bookmarkEnd w:id="5"/>
      <w:r w:rsidRPr="00637194">
        <w:rPr>
          <w:rFonts w:ascii="Arial" w:eastAsia="WenQuanYi Micro Hei" w:hAnsi="Arial" w:cs="Arial"/>
          <w:color w:val="auto"/>
          <w:kern w:val="1"/>
          <w:lang w:bidi="ar-SA"/>
        </w:rPr>
        <w:t xml:space="preserve"> di</w:t>
      </w:r>
      <w:proofErr w:type="gramEnd"/>
      <w:r w:rsidRPr="00637194">
        <w:rPr>
          <w:rFonts w:ascii="Arial" w:eastAsia="WenQuanYi Micro Hei" w:hAnsi="Arial" w:cs="Arial"/>
          <w:color w:val="auto"/>
          <w:kern w:val="1"/>
          <w:lang w:bidi="ar-SA"/>
        </w:rPr>
        <w:t xml:space="preserve"> euro 574.528,00 (valore complessivo a base d’asta, al netto del rinnovo e delle opzioni), corrispondente a un importo stimato pari a euro 4.596,22, di cui euro 900,86, riferito alla quota del 20% di cui al comma 5, dell’art. 45 del </w:t>
      </w:r>
      <w:proofErr w:type="spellStart"/>
      <w:r w:rsidRPr="00637194">
        <w:rPr>
          <w:rFonts w:ascii="Arial" w:eastAsia="WenQuanYi Micro Hei" w:hAnsi="Arial" w:cs="Arial"/>
          <w:color w:val="auto"/>
          <w:kern w:val="1"/>
          <w:lang w:bidi="ar-SA"/>
        </w:rPr>
        <w:t>D.Lgs.</w:t>
      </w:r>
      <w:proofErr w:type="spellEnd"/>
      <w:r w:rsidRPr="00637194">
        <w:rPr>
          <w:rFonts w:ascii="Arial" w:eastAsia="WenQuanYi Micro Hei" w:hAnsi="Arial" w:cs="Arial"/>
          <w:color w:val="auto"/>
          <w:kern w:val="1"/>
          <w:lang w:bidi="ar-SA"/>
        </w:rPr>
        <w:t xml:space="preserve"> 36/2023; </w:t>
      </w:r>
    </w:p>
    <w:p w14:paraId="15178651" w14:textId="77777777" w:rsidR="00637194" w:rsidRPr="00637194" w:rsidRDefault="00637194" w:rsidP="00637194">
      <w:pPr>
        <w:widowControl/>
        <w:numPr>
          <w:ilvl w:val="0"/>
          <w:numId w:val="4"/>
        </w:numPr>
        <w:tabs>
          <w:tab w:val="num" w:pos="-77"/>
        </w:tabs>
        <w:spacing w:after="120"/>
        <w:jc w:val="both"/>
        <w:rPr>
          <w:rFonts w:ascii="Arial" w:eastAsia="WenQuanYi Micro Hei" w:hAnsi="Arial" w:cs="Arial"/>
          <w:kern w:val="1"/>
          <w:szCs w:val="20"/>
          <w:lang w:bidi="ar-SA"/>
        </w:rPr>
      </w:pPr>
      <w:r w:rsidRPr="00637194">
        <w:rPr>
          <w:rFonts w:ascii="Arial" w:eastAsia="WenQuanYi Micro Hei" w:hAnsi="Arial" w:cs="Arial"/>
          <w:color w:val="auto"/>
          <w:kern w:val="1"/>
          <w:lang w:bidi="ar-SA"/>
        </w:rPr>
        <w:t>di stimare e quantificare</w:t>
      </w:r>
      <w:r w:rsidRPr="00637194">
        <w:rPr>
          <w:rFonts w:ascii="Arial" w:eastAsia="WenQuanYi Micro Hei" w:hAnsi="Arial" w:cs="Arial"/>
          <w:kern w:val="1"/>
          <w:lang w:bidi="ar-SA"/>
        </w:rPr>
        <w:t xml:space="preserve"> il quadro economico dell’appalto come segue: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3645"/>
      </w:tblGrid>
      <w:tr w:rsidR="00637194" w:rsidRPr="00637194" w14:paraId="146E3B92" w14:textId="77777777" w:rsidTr="008072B7">
        <w:trPr>
          <w:cantSplit/>
          <w:trHeight w:val="397"/>
          <w:jc w:val="center"/>
        </w:trPr>
        <w:tc>
          <w:tcPr>
            <w:tcW w:w="3251" w:type="pct"/>
            <w:shd w:val="clear" w:color="auto" w:fill="auto"/>
            <w:vAlign w:val="center"/>
          </w:tcPr>
          <w:p w14:paraId="4288801C"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Valore complessivo a base d'asta, I.E.</w:t>
            </w:r>
          </w:p>
          <w:p w14:paraId="09A782E0"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Durata: ventiquattro mesi.</w:t>
            </w:r>
          </w:p>
        </w:tc>
        <w:tc>
          <w:tcPr>
            <w:tcW w:w="1749" w:type="pct"/>
            <w:shd w:val="clear" w:color="auto" w:fill="auto"/>
            <w:vAlign w:val="center"/>
          </w:tcPr>
          <w:p w14:paraId="7A547089" w14:textId="77777777" w:rsidR="00637194" w:rsidRPr="00637194" w:rsidRDefault="00637194" w:rsidP="00637194">
            <w:pPr>
              <w:widowControl/>
              <w:spacing w:after="120"/>
              <w:jc w:val="right"/>
              <w:rPr>
                <w:rFonts w:ascii="Arial" w:eastAsia="Times New Roman" w:hAnsi="Arial" w:cs="Arial"/>
                <w:b/>
                <w:bCs/>
                <w:color w:val="auto"/>
                <w:sz w:val="18"/>
                <w:szCs w:val="18"/>
                <w:lang w:bidi="ar-SA"/>
              </w:rPr>
            </w:pPr>
            <w:r w:rsidRPr="00637194">
              <w:rPr>
                <w:rFonts w:ascii="Arial" w:eastAsia="Times New Roman" w:hAnsi="Arial" w:cs="Arial"/>
                <w:b/>
                <w:bCs/>
                <w:color w:val="auto"/>
                <w:sz w:val="18"/>
                <w:szCs w:val="18"/>
                <w:lang w:bidi="ar-SA"/>
              </w:rPr>
              <w:t>Euro 574.528,00</w:t>
            </w:r>
          </w:p>
        </w:tc>
      </w:tr>
      <w:tr w:rsidR="00637194" w:rsidRPr="00637194" w14:paraId="3BE9E1E6" w14:textId="77777777" w:rsidTr="008072B7">
        <w:trPr>
          <w:cantSplit/>
          <w:trHeight w:val="397"/>
          <w:jc w:val="center"/>
        </w:trPr>
        <w:tc>
          <w:tcPr>
            <w:tcW w:w="3251" w:type="pct"/>
            <w:shd w:val="clear" w:color="auto" w:fill="auto"/>
            <w:vAlign w:val="center"/>
          </w:tcPr>
          <w:p w14:paraId="63F016FF"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Valore del rinnovo contrattuale, I.E.</w:t>
            </w:r>
          </w:p>
          <w:p w14:paraId="0CAF0F01"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Durata: ventiquattro mesi.</w:t>
            </w:r>
          </w:p>
        </w:tc>
        <w:tc>
          <w:tcPr>
            <w:tcW w:w="1749" w:type="pct"/>
            <w:shd w:val="clear" w:color="auto" w:fill="auto"/>
            <w:vAlign w:val="center"/>
          </w:tcPr>
          <w:p w14:paraId="32DF4F17" w14:textId="77777777" w:rsidR="00637194" w:rsidRPr="00637194" w:rsidRDefault="00637194" w:rsidP="00637194">
            <w:pPr>
              <w:widowControl/>
              <w:spacing w:after="120"/>
              <w:jc w:val="right"/>
              <w:rPr>
                <w:rFonts w:ascii="Arial" w:eastAsia="Times New Roman" w:hAnsi="Arial" w:cs="Arial"/>
                <w:color w:val="auto"/>
                <w:sz w:val="18"/>
                <w:szCs w:val="18"/>
                <w:lang w:bidi="ar-SA"/>
              </w:rPr>
            </w:pPr>
            <w:r w:rsidRPr="00637194">
              <w:rPr>
                <w:rFonts w:ascii="Arial" w:eastAsia="Times New Roman" w:hAnsi="Arial" w:cs="Arial"/>
                <w:color w:val="auto"/>
                <w:sz w:val="18"/>
                <w:szCs w:val="18"/>
                <w:lang w:bidi="ar-SA"/>
              </w:rPr>
              <w:t>Euro 574.528,00</w:t>
            </w:r>
          </w:p>
        </w:tc>
      </w:tr>
      <w:tr w:rsidR="00637194" w:rsidRPr="00637194" w14:paraId="3FA1D33E" w14:textId="77777777" w:rsidTr="008072B7">
        <w:trPr>
          <w:cantSplit/>
          <w:trHeight w:val="397"/>
          <w:jc w:val="center"/>
        </w:trPr>
        <w:tc>
          <w:tcPr>
            <w:tcW w:w="3251" w:type="pct"/>
            <w:shd w:val="clear" w:color="auto" w:fill="auto"/>
            <w:vAlign w:val="center"/>
          </w:tcPr>
          <w:p w14:paraId="168C0568"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Valore dell'affidamento ponte, I.E.</w:t>
            </w:r>
          </w:p>
          <w:p w14:paraId="14B819E3"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Durata: dodici mesi.</w:t>
            </w:r>
          </w:p>
        </w:tc>
        <w:tc>
          <w:tcPr>
            <w:tcW w:w="1749" w:type="pct"/>
            <w:shd w:val="clear" w:color="auto" w:fill="auto"/>
            <w:vAlign w:val="center"/>
          </w:tcPr>
          <w:p w14:paraId="75C5C84B" w14:textId="77777777" w:rsidR="00637194" w:rsidRPr="00637194" w:rsidRDefault="00637194" w:rsidP="00637194">
            <w:pPr>
              <w:widowControl/>
              <w:spacing w:after="120"/>
              <w:jc w:val="right"/>
              <w:rPr>
                <w:rFonts w:ascii="Arial" w:eastAsia="Times New Roman" w:hAnsi="Arial" w:cs="Arial"/>
                <w:color w:val="auto"/>
                <w:sz w:val="18"/>
                <w:szCs w:val="18"/>
                <w:lang w:bidi="ar-SA"/>
              </w:rPr>
            </w:pPr>
            <w:r w:rsidRPr="00637194">
              <w:rPr>
                <w:rFonts w:ascii="Arial" w:eastAsia="Times New Roman" w:hAnsi="Arial" w:cs="Arial"/>
                <w:color w:val="auto"/>
                <w:sz w:val="18"/>
                <w:szCs w:val="18"/>
                <w:lang w:bidi="ar-SA"/>
              </w:rPr>
              <w:t>Euro 287.264,00</w:t>
            </w:r>
          </w:p>
        </w:tc>
      </w:tr>
      <w:tr w:rsidR="00637194" w:rsidRPr="00637194" w14:paraId="1C0577EC" w14:textId="77777777" w:rsidTr="008072B7">
        <w:trPr>
          <w:cantSplit/>
          <w:trHeight w:val="397"/>
          <w:jc w:val="center"/>
        </w:trPr>
        <w:tc>
          <w:tcPr>
            <w:tcW w:w="3251" w:type="pct"/>
            <w:shd w:val="clear" w:color="auto" w:fill="auto"/>
            <w:vAlign w:val="center"/>
          </w:tcPr>
          <w:p w14:paraId="3E31BDE0"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Valore della proroga, I.E.</w:t>
            </w:r>
          </w:p>
          <w:p w14:paraId="154E17BD"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Durata: sei mesi.</w:t>
            </w:r>
          </w:p>
        </w:tc>
        <w:tc>
          <w:tcPr>
            <w:tcW w:w="1749" w:type="pct"/>
            <w:shd w:val="clear" w:color="auto" w:fill="auto"/>
            <w:vAlign w:val="center"/>
          </w:tcPr>
          <w:p w14:paraId="6FF16D92" w14:textId="77777777" w:rsidR="00637194" w:rsidRPr="00637194" w:rsidRDefault="00637194" w:rsidP="00637194">
            <w:pPr>
              <w:widowControl/>
              <w:spacing w:after="120"/>
              <w:jc w:val="right"/>
              <w:rPr>
                <w:rFonts w:ascii="Arial" w:eastAsia="Times New Roman" w:hAnsi="Arial" w:cs="Arial"/>
                <w:color w:val="auto"/>
                <w:sz w:val="18"/>
                <w:szCs w:val="18"/>
                <w:lang w:bidi="ar-SA"/>
              </w:rPr>
            </w:pPr>
            <w:r w:rsidRPr="00637194">
              <w:rPr>
                <w:rFonts w:ascii="Arial" w:eastAsia="Times New Roman" w:hAnsi="Arial" w:cs="Arial"/>
                <w:color w:val="auto"/>
                <w:sz w:val="18"/>
                <w:szCs w:val="18"/>
                <w:lang w:bidi="ar-SA"/>
              </w:rPr>
              <w:t xml:space="preserve">Euro </w:t>
            </w:r>
            <w:bookmarkStart w:id="6" w:name="_Hlk171512771"/>
            <w:r w:rsidRPr="00637194">
              <w:rPr>
                <w:rFonts w:ascii="Arial" w:eastAsia="Times New Roman" w:hAnsi="Arial" w:cs="Arial"/>
                <w:color w:val="auto"/>
                <w:sz w:val="18"/>
                <w:szCs w:val="18"/>
                <w:lang w:bidi="ar-SA"/>
              </w:rPr>
              <w:t>143.632,00</w:t>
            </w:r>
            <w:bookmarkEnd w:id="6"/>
          </w:p>
        </w:tc>
      </w:tr>
      <w:tr w:rsidR="00637194" w:rsidRPr="00637194" w14:paraId="1E41F8F4" w14:textId="77777777" w:rsidTr="008072B7">
        <w:trPr>
          <w:cantSplit/>
          <w:trHeight w:val="397"/>
          <w:jc w:val="center"/>
        </w:trPr>
        <w:tc>
          <w:tcPr>
            <w:tcW w:w="3251" w:type="pct"/>
            <w:shd w:val="clear" w:color="auto" w:fill="auto"/>
            <w:vAlign w:val="center"/>
          </w:tcPr>
          <w:p w14:paraId="18D65235"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Valore opzione di incremento della fornitura, I.E.</w:t>
            </w:r>
          </w:p>
          <w:p w14:paraId="711C7AF1"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(50% calcolato su base d'asta e rinnovo)</w:t>
            </w:r>
          </w:p>
        </w:tc>
        <w:tc>
          <w:tcPr>
            <w:tcW w:w="1749" w:type="pct"/>
            <w:shd w:val="clear" w:color="auto" w:fill="auto"/>
            <w:vAlign w:val="center"/>
          </w:tcPr>
          <w:p w14:paraId="6CA55886" w14:textId="77777777" w:rsidR="00637194" w:rsidRPr="00637194" w:rsidRDefault="00637194" w:rsidP="00637194">
            <w:pPr>
              <w:widowControl/>
              <w:suppressAutoHyphens w:val="0"/>
              <w:jc w:val="right"/>
              <w:rPr>
                <w:rFonts w:ascii="Arial" w:eastAsia="Times New Roman" w:hAnsi="Arial" w:cs="Arial"/>
                <w:b/>
                <w:bCs/>
                <w:color w:val="auto"/>
                <w:sz w:val="18"/>
                <w:szCs w:val="18"/>
                <w:lang w:bidi="ar-SA"/>
              </w:rPr>
            </w:pPr>
            <w:r w:rsidRPr="00637194">
              <w:rPr>
                <w:rFonts w:ascii="Arial" w:eastAsia="Times New Roman" w:hAnsi="Arial" w:cs="Arial"/>
                <w:bCs/>
                <w:color w:val="auto"/>
                <w:sz w:val="18"/>
                <w:szCs w:val="18"/>
                <w:lang w:bidi="ar-SA"/>
              </w:rPr>
              <w:t>Euro 574.528,00</w:t>
            </w:r>
          </w:p>
        </w:tc>
      </w:tr>
      <w:tr w:rsidR="00637194" w:rsidRPr="00637194" w14:paraId="44DC4941" w14:textId="77777777" w:rsidTr="008072B7">
        <w:trPr>
          <w:cantSplit/>
          <w:trHeight w:val="397"/>
          <w:jc w:val="center"/>
        </w:trPr>
        <w:tc>
          <w:tcPr>
            <w:tcW w:w="3251" w:type="pct"/>
            <w:shd w:val="clear" w:color="auto" w:fill="auto"/>
            <w:vAlign w:val="center"/>
          </w:tcPr>
          <w:p w14:paraId="63F86E3F"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Valore revisione prezzi, I.E.</w:t>
            </w:r>
          </w:p>
          <w:p w14:paraId="4CAA5D46"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(20% calcolato su base d'asta, rinnovo, affidamento ponte e proroga)</w:t>
            </w:r>
          </w:p>
        </w:tc>
        <w:tc>
          <w:tcPr>
            <w:tcW w:w="1749" w:type="pct"/>
            <w:shd w:val="clear" w:color="auto" w:fill="auto"/>
            <w:vAlign w:val="center"/>
          </w:tcPr>
          <w:p w14:paraId="3EC91FF8" w14:textId="77777777" w:rsidR="00637194" w:rsidRPr="00637194" w:rsidRDefault="00637194" w:rsidP="00637194">
            <w:pPr>
              <w:widowControl/>
              <w:spacing w:after="120"/>
              <w:jc w:val="right"/>
              <w:rPr>
                <w:rFonts w:ascii="Arial" w:eastAsia="Times New Roman" w:hAnsi="Arial" w:cs="Arial"/>
                <w:color w:val="auto"/>
                <w:sz w:val="18"/>
                <w:szCs w:val="18"/>
                <w:lang w:bidi="ar-SA"/>
              </w:rPr>
            </w:pPr>
            <w:r w:rsidRPr="00637194">
              <w:rPr>
                <w:rFonts w:ascii="Arial" w:eastAsia="Times New Roman" w:hAnsi="Arial" w:cs="Arial"/>
                <w:color w:val="auto"/>
                <w:sz w:val="18"/>
                <w:szCs w:val="18"/>
                <w:lang w:bidi="ar-SA"/>
              </w:rPr>
              <w:t xml:space="preserve">Euro 315.990,40 </w:t>
            </w:r>
          </w:p>
        </w:tc>
      </w:tr>
      <w:tr w:rsidR="00637194" w:rsidRPr="00637194" w14:paraId="038E7556" w14:textId="77777777" w:rsidTr="008072B7">
        <w:trPr>
          <w:cantSplit/>
          <w:trHeight w:val="397"/>
          <w:jc w:val="center"/>
        </w:trPr>
        <w:tc>
          <w:tcPr>
            <w:tcW w:w="3251" w:type="pct"/>
            <w:shd w:val="clear" w:color="auto" w:fill="auto"/>
            <w:vAlign w:val="center"/>
          </w:tcPr>
          <w:p w14:paraId="51F32C7C"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Valore clausola di rinegoziazione, I.E.</w:t>
            </w:r>
          </w:p>
          <w:p w14:paraId="78FE8422"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(30% calcolato su base d'asta, rinnovo, affidamento ponte e proroga)</w:t>
            </w:r>
          </w:p>
        </w:tc>
        <w:tc>
          <w:tcPr>
            <w:tcW w:w="1749" w:type="pct"/>
            <w:shd w:val="clear" w:color="auto" w:fill="auto"/>
            <w:vAlign w:val="center"/>
          </w:tcPr>
          <w:p w14:paraId="57200C8E" w14:textId="77777777" w:rsidR="00637194" w:rsidRPr="00637194" w:rsidRDefault="00637194" w:rsidP="00637194">
            <w:pPr>
              <w:widowControl/>
              <w:suppressAutoHyphens w:val="0"/>
              <w:jc w:val="right"/>
              <w:rPr>
                <w:rFonts w:ascii="Arial" w:eastAsia="Times New Roman" w:hAnsi="Arial" w:cs="Arial"/>
                <w:b/>
                <w:bCs/>
                <w:color w:val="auto"/>
                <w:sz w:val="18"/>
                <w:szCs w:val="18"/>
                <w:lang w:bidi="ar-SA"/>
              </w:rPr>
            </w:pPr>
            <w:r w:rsidRPr="00637194">
              <w:rPr>
                <w:rFonts w:ascii="Arial" w:eastAsia="Times New Roman" w:hAnsi="Arial" w:cs="Arial"/>
                <w:bCs/>
                <w:color w:val="auto"/>
                <w:sz w:val="18"/>
                <w:szCs w:val="18"/>
                <w:lang w:bidi="ar-SA"/>
              </w:rPr>
              <w:t xml:space="preserve">Euro 473.985,60 </w:t>
            </w:r>
          </w:p>
        </w:tc>
      </w:tr>
      <w:tr w:rsidR="00637194" w:rsidRPr="00637194" w14:paraId="529800D4" w14:textId="77777777" w:rsidTr="008072B7">
        <w:trPr>
          <w:cantSplit/>
          <w:trHeight w:val="397"/>
          <w:jc w:val="center"/>
        </w:trPr>
        <w:tc>
          <w:tcPr>
            <w:tcW w:w="3251" w:type="pct"/>
            <w:shd w:val="clear" w:color="auto" w:fill="auto"/>
            <w:vAlign w:val="center"/>
          </w:tcPr>
          <w:p w14:paraId="0B381E3E"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IVA 4%</w:t>
            </w:r>
          </w:p>
        </w:tc>
        <w:tc>
          <w:tcPr>
            <w:tcW w:w="1749" w:type="pct"/>
            <w:shd w:val="clear" w:color="auto" w:fill="auto"/>
            <w:vAlign w:val="center"/>
          </w:tcPr>
          <w:p w14:paraId="02ECD445" w14:textId="77777777" w:rsidR="00637194" w:rsidRPr="00637194" w:rsidRDefault="00637194" w:rsidP="00637194">
            <w:pPr>
              <w:widowControl/>
              <w:spacing w:after="120"/>
              <w:jc w:val="right"/>
              <w:rPr>
                <w:rFonts w:ascii="Arial" w:eastAsia="Times New Roman" w:hAnsi="Arial" w:cs="Arial"/>
                <w:color w:val="auto"/>
                <w:sz w:val="18"/>
                <w:szCs w:val="18"/>
                <w:lang w:bidi="ar-SA"/>
              </w:rPr>
            </w:pPr>
            <w:r w:rsidRPr="00637194">
              <w:rPr>
                <w:rFonts w:ascii="Arial" w:eastAsia="Times New Roman" w:hAnsi="Arial" w:cs="Arial"/>
                <w:color w:val="auto"/>
                <w:sz w:val="18"/>
                <w:szCs w:val="18"/>
                <w:lang w:bidi="ar-SA"/>
              </w:rPr>
              <w:t>Euro 117.778,24</w:t>
            </w:r>
          </w:p>
        </w:tc>
      </w:tr>
      <w:tr w:rsidR="00637194" w:rsidRPr="00637194" w14:paraId="66F83F81" w14:textId="77777777" w:rsidTr="008072B7">
        <w:trPr>
          <w:cantSplit/>
          <w:trHeight w:val="397"/>
          <w:jc w:val="center"/>
        </w:trPr>
        <w:tc>
          <w:tcPr>
            <w:tcW w:w="3251" w:type="pct"/>
            <w:shd w:val="clear" w:color="auto" w:fill="auto"/>
            <w:vAlign w:val="center"/>
          </w:tcPr>
          <w:p w14:paraId="2C64B3D7"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Contributo ANAC</w:t>
            </w:r>
          </w:p>
        </w:tc>
        <w:tc>
          <w:tcPr>
            <w:tcW w:w="1749" w:type="pct"/>
            <w:shd w:val="clear" w:color="auto" w:fill="auto"/>
            <w:vAlign w:val="center"/>
          </w:tcPr>
          <w:p w14:paraId="2E53FC06" w14:textId="77777777" w:rsidR="00637194" w:rsidRPr="00637194" w:rsidRDefault="00637194" w:rsidP="00637194">
            <w:pPr>
              <w:widowControl/>
              <w:spacing w:after="120"/>
              <w:jc w:val="right"/>
              <w:rPr>
                <w:rFonts w:ascii="Arial" w:eastAsia="Times New Roman" w:hAnsi="Arial" w:cs="Arial"/>
                <w:color w:val="auto"/>
                <w:sz w:val="18"/>
                <w:szCs w:val="18"/>
                <w:lang w:bidi="ar-SA"/>
              </w:rPr>
            </w:pPr>
            <w:r w:rsidRPr="00637194">
              <w:rPr>
                <w:rFonts w:ascii="Arial" w:eastAsia="Times New Roman" w:hAnsi="Arial" w:cs="Arial"/>
                <w:color w:val="auto"/>
                <w:sz w:val="18"/>
                <w:szCs w:val="18"/>
                <w:lang w:bidi="ar-SA"/>
              </w:rPr>
              <w:t>Euro 660,00</w:t>
            </w:r>
          </w:p>
        </w:tc>
      </w:tr>
      <w:tr w:rsidR="00637194" w:rsidRPr="00637194" w14:paraId="11C14DD7" w14:textId="77777777" w:rsidTr="008072B7">
        <w:trPr>
          <w:cantSplit/>
          <w:trHeight w:val="397"/>
          <w:jc w:val="center"/>
        </w:trPr>
        <w:tc>
          <w:tcPr>
            <w:tcW w:w="3251" w:type="pct"/>
            <w:shd w:val="clear" w:color="auto" w:fill="auto"/>
            <w:vAlign w:val="center"/>
          </w:tcPr>
          <w:p w14:paraId="5CA92316" w14:textId="77777777" w:rsidR="00637194" w:rsidRPr="00637194" w:rsidRDefault="00637194" w:rsidP="00637194">
            <w:pPr>
              <w:widowControl/>
              <w:spacing w:after="120"/>
              <w:rPr>
                <w:rFonts w:ascii="Arial" w:eastAsia="Times New Roman" w:hAnsi="Arial" w:cs="Arial"/>
                <w:bCs/>
                <w:color w:val="auto"/>
                <w:sz w:val="18"/>
                <w:szCs w:val="18"/>
                <w:lang w:bidi="ar-SA"/>
              </w:rPr>
            </w:pPr>
            <w:r w:rsidRPr="00637194">
              <w:rPr>
                <w:rFonts w:ascii="Arial" w:eastAsia="Times New Roman" w:hAnsi="Arial" w:cs="Arial"/>
                <w:bCs/>
                <w:color w:val="auto"/>
                <w:sz w:val="18"/>
                <w:szCs w:val="18"/>
                <w:lang w:bidi="ar-SA"/>
              </w:rPr>
              <w:t>Incentivi alle funzioni tecniche</w:t>
            </w:r>
          </w:p>
        </w:tc>
        <w:tc>
          <w:tcPr>
            <w:tcW w:w="1749" w:type="pct"/>
            <w:shd w:val="clear" w:color="auto" w:fill="auto"/>
            <w:vAlign w:val="center"/>
          </w:tcPr>
          <w:p w14:paraId="5FB3DA0F" w14:textId="77777777" w:rsidR="00637194" w:rsidRPr="00637194" w:rsidRDefault="00637194" w:rsidP="00637194">
            <w:pPr>
              <w:widowControl/>
              <w:spacing w:after="120"/>
              <w:jc w:val="right"/>
              <w:rPr>
                <w:rFonts w:ascii="Arial" w:eastAsia="Times New Roman" w:hAnsi="Arial" w:cs="Arial"/>
                <w:color w:val="auto"/>
                <w:sz w:val="18"/>
                <w:szCs w:val="18"/>
                <w:lang w:bidi="ar-SA"/>
              </w:rPr>
            </w:pPr>
            <w:r w:rsidRPr="00637194">
              <w:rPr>
                <w:rFonts w:ascii="Arial" w:eastAsia="Times New Roman" w:hAnsi="Arial" w:cs="Arial"/>
                <w:color w:val="auto"/>
                <w:sz w:val="18"/>
                <w:szCs w:val="18"/>
                <w:lang w:bidi="ar-SA"/>
              </w:rPr>
              <w:t xml:space="preserve">Euro 4.596,22 </w:t>
            </w:r>
          </w:p>
        </w:tc>
      </w:tr>
      <w:tr w:rsidR="00637194" w:rsidRPr="00637194" w14:paraId="27E62AF1" w14:textId="77777777" w:rsidTr="008072B7">
        <w:trPr>
          <w:cantSplit/>
          <w:trHeight w:val="397"/>
          <w:jc w:val="center"/>
        </w:trPr>
        <w:tc>
          <w:tcPr>
            <w:tcW w:w="3251" w:type="pct"/>
            <w:shd w:val="clear" w:color="auto" w:fill="auto"/>
            <w:vAlign w:val="center"/>
          </w:tcPr>
          <w:p w14:paraId="3FD3E328" w14:textId="77777777" w:rsidR="00637194" w:rsidRPr="00637194" w:rsidRDefault="00637194" w:rsidP="00637194">
            <w:pPr>
              <w:widowControl/>
              <w:spacing w:after="120"/>
              <w:rPr>
                <w:rFonts w:ascii="Arial" w:eastAsia="Times New Roman" w:hAnsi="Arial" w:cs="Arial"/>
                <w:b/>
                <w:bCs/>
                <w:color w:val="auto"/>
                <w:sz w:val="18"/>
                <w:szCs w:val="18"/>
                <w:lang w:bidi="ar-SA"/>
              </w:rPr>
            </w:pPr>
            <w:r w:rsidRPr="00637194">
              <w:rPr>
                <w:rFonts w:ascii="Arial" w:eastAsia="Times New Roman" w:hAnsi="Arial" w:cs="Arial"/>
                <w:b/>
                <w:bCs/>
                <w:color w:val="auto"/>
                <w:sz w:val="18"/>
                <w:szCs w:val="18"/>
                <w:lang w:bidi="ar-SA"/>
              </w:rPr>
              <w:t>Quadro economico dell’appalto</w:t>
            </w:r>
          </w:p>
        </w:tc>
        <w:tc>
          <w:tcPr>
            <w:tcW w:w="1749" w:type="pct"/>
            <w:shd w:val="clear" w:color="auto" w:fill="auto"/>
            <w:vAlign w:val="center"/>
          </w:tcPr>
          <w:p w14:paraId="3EBE5C42" w14:textId="77777777" w:rsidR="00637194" w:rsidRPr="00637194" w:rsidRDefault="00637194" w:rsidP="00637194">
            <w:pPr>
              <w:widowControl/>
              <w:spacing w:after="120"/>
              <w:jc w:val="right"/>
              <w:rPr>
                <w:rFonts w:ascii="Arial" w:eastAsia="Times New Roman" w:hAnsi="Arial" w:cs="Arial"/>
                <w:b/>
                <w:bCs/>
                <w:color w:val="auto"/>
                <w:sz w:val="18"/>
                <w:szCs w:val="18"/>
                <w:lang w:bidi="ar-SA"/>
              </w:rPr>
            </w:pPr>
            <w:r w:rsidRPr="00637194">
              <w:rPr>
                <w:rFonts w:ascii="Arial" w:eastAsia="Times New Roman" w:hAnsi="Arial" w:cs="Arial"/>
                <w:b/>
                <w:bCs/>
                <w:color w:val="auto"/>
                <w:sz w:val="18"/>
                <w:szCs w:val="18"/>
                <w:lang w:bidi="ar-SA"/>
              </w:rPr>
              <w:t>Euro 3.067.490,46</w:t>
            </w:r>
          </w:p>
        </w:tc>
      </w:tr>
    </w:tbl>
    <w:p w14:paraId="440A26A8" w14:textId="77777777" w:rsidR="00637194" w:rsidRPr="00637194" w:rsidRDefault="00637194" w:rsidP="00637194">
      <w:pPr>
        <w:widowControl/>
        <w:spacing w:before="120" w:after="120"/>
        <w:jc w:val="both"/>
        <w:rPr>
          <w:rFonts w:ascii="Arial" w:eastAsia="Times New Roman" w:hAnsi="Arial" w:cs="Arial"/>
          <w:color w:val="auto"/>
          <w:lang w:bidi="ar-SA"/>
        </w:rPr>
      </w:pPr>
      <w:r w:rsidRPr="00637194">
        <w:rPr>
          <w:rFonts w:ascii="Arial" w:eastAsia="Times New Roman" w:hAnsi="Arial" w:cs="Arial"/>
          <w:color w:val="auto"/>
          <w:lang w:bidi="ar-SA"/>
        </w:rPr>
        <w:t>al netto dell’IVA, se dovuta, e/o di altre imposte e contributi di legge, degli oneri per la sicurezza dovuti a rischi da interferenze, nonché di eventuali spese per rimedi alternativi alla tutela giurisdizionale;</w:t>
      </w:r>
    </w:p>
    <w:p w14:paraId="5479E355" w14:textId="77777777" w:rsidR="00637194" w:rsidRPr="00637194" w:rsidRDefault="00637194" w:rsidP="00637194">
      <w:pPr>
        <w:widowControl/>
        <w:numPr>
          <w:ilvl w:val="0"/>
          <w:numId w:val="4"/>
        </w:numPr>
        <w:tabs>
          <w:tab w:val="num" w:pos="-77"/>
        </w:tabs>
        <w:spacing w:after="120"/>
        <w:jc w:val="both"/>
        <w:rPr>
          <w:rFonts w:ascii="Arial" w:eastAsia="WenQuanYi Micro Hei" w:hAnsi="Arial" w:cs="Arial"/>
          <w:color w:val="auto"/>
          <w:kern w:val="1"/>
          <w:lang w:bidi="ar-SA"/>
        </w:rPr>
      </w:pPr>
      <w:r w:rsidRPr="00637194">
        <w:rPr>
          <w:rFonts w:ascii="Arial" w:eastAsia="WenQuanYi Micro Hei" w:hAnsi="Arial" w:cs="Arial"/>
          <w:color w:val="auto"/>
          <w:kern w:val="1"/>
          <w:lang w:bidi="ar-SA"/>
        </w:rPr>
        <w:t xml:space="preserve">di precisare che il Responsabile unico di progetto (RUP), individuato in relazione alla presente procedura, ai sensi dell’art. 15 del D. Lgs. 36/2023, come da atto di </w:t>
      </w:r>
      <w:bookmarkStart w:id="7" w:name="_Hlk123030529"/>
      <w:r w:rsidRPr="00637194">
        <w:rPr>
          <w:rFonts w:ascii="Arial" w:eastAsia="WenQuanYi Micro Hei" w:hAnsi="Arial" w:cs="Arial"/>
          <w:color w:val="auto"/>
          <w:kern w:val="1"/>
          <w:lang w:bidi="ar-SA"/>
        </w:rPr>
        <w:t xml:space="preserve">nomina di cui alla </w:t>
      </w:r>
      <w:bookmarkEnd w:id="7"/>
      <w:r w:rsidRPr="00637194">
        <w:rPr>
          <w:rFonts w:ascii="Arial" w:eastAsia="WenQuanYi Micro Hei" w:hAnsi="Arial" w:cs="Arial"/>
          <w:color w:val="auto"/>
          <w:kern w:val="1"/>
          <w:lang w:bidi="ar-SA"/>
        </w:rPr>
        <w:t>nota prot. n. 2023/0261774/P, del 04/10/2023, è la dott.ssa Tania Cinalli in servizio presso l’UO Acquisti Beni e Servizi;</w:t>
      </w:r>
    </w:p>
    <w:p w14:paraId="631307B9" w14:textId="77777777" w:rsidR="00637194" w:rsidRPr="00637194" w:rsidRDefault="00637194" w:rsidP="00637194">
      <w:pPr>
        <w:widowControl/>
        <w:numPr>
          <w:ilvl w:val="0"/>
          <w:numId w:val="4"/>
        </w:numPr>
        <w:tabs>
          <w:tab w:val="num" w:pos="-77"/>
        </w:tabs>
        <w:spacing w:after="120"/>
        <w:jc w:val="both"/>
        <w:rPr>
          <w:rFonts w:ascii="Arial" w:eastAsia="WenQuanYi Micro Hei" w:hAnsi="Arial" w:cs="Arial"/>
          <w:color w:val="auto"/>
          <w:kern w:val="1"/>
          <w:lang w:bidi="ar-SA"/>
        </w:rPr>
      </w:pPr>
      <w:bookmarkStart w:id="8" w:name="_Hlk152146589"/>
      <w:r w:rsidRPr="00637194">
        <w:rPr>
          <w:rFonts w:ascii="Arial" w:eastAsia="WenQuanYi Micro Hei" w:hAnsi="Arial" w:cs="Arial"/>
          <w:color w:val="auto"/>
          <w:kern w:val="1"/>
          <w:lang w:bidi="ar-SA"/>
        </w:rPr>
        <w:t xml:space="preserve">di dare atto che, con nota del Direttore dell’UO Acquisti Beni e Servizi agli atti venivano individuati gli addetti alla gestione tecnico-amministrativa dell’intervento, per gli effetti di quanto previsto dall’art. 45 del </w:t>
      </w:r>
      <w:proofErr w:type="spellStart"/>
      <w:r w:rsidRPr="00637194">
        <w:rPr>
          <w:rFonts w:ascii="Arial" w:eastAsia="WenQuanYi Micro Hei" w:hAnsi="Arial" w:cs="Arial"/>
          <w:color w:val="auto"/>
          <w:kern w:val="1"/>
          <w:lang w:bidi="ar-SA"/>
        </w:rPr>
        <w:t>D.Lgs.</w:t>
      </w:r>
      <w:proofErr w:type="spellEnd"/>
      <w:r w:rsidRPr="00637194">
        <w:rPr>
          <w:rFonts w:ascii="Arial" w:eastAsia="WenQuanYi Micro Hei" w:hAnsi="Arial" w:cs="Arial"/>
          <w:color w:val="auto"/>
          <w:kern w:val="1"/>
          <w:lang w:bidi="ar-SA"/>
        </w:rPr>
        <w:t xml:space="preserve"> 36/2023, precisando che la corresponsione degli </w:t>
      </w:r>
      <w:r w:rsidRPr="00637194">
        <w:rPr>
          <w:rFonts w:ascii="Arial" w:eastAsia="WenQuanYi Micro Hei" w:hAnsi="Arial" w:cs="Arial"/>
          <w:color w:val="auto"/>
          <w:kern w:val="1"/>
          <w:lang w:bidi="ar-SA"/>
        </w:rPr>
        <w:lastRenderedPageBreak/>
        <w:t xml:space="preserve">incentivi è subordinata al rispetto delle condizioni previste dal richiamato disposto del </w:t>
      </w:r>
      <w:proofErr w:type="spellStart"/>
      <w:r w:rsidRPr="00637194">
        <w:rPr>
          <w:rFonts w:ascii="Arial" w:eastAsia="WenQuanYi Micro Hei" w:hAnsi="Arial" w:cs="Arial"/>
          <w:color w:val="auto"/>
          <w:kern w:val="1"/>
          <w:lang w:bidi="ar-SA"/>
        </w:rPr>
        <w:t>D.Lgs.</w:t>
      </w:r>
      <w:proofErr w:type="spellEnd"/>
      <w:r w:rsidRPr="00637194">
        <w:rPr>
          <w:rFonts w:ascii="Arial" w:eastAsia="WenQuanYi Micro Hei" w:hAnsi="Arial" w:cs="Arial"/>
          <w:color w:val="auto"/>
          <w:kern w:val="1"/>
          <w:lang w:bidi="ar-SA"/>
        </w:rPr>
        <w:t xml:space="preserve"> 36/2023, dall’emanando regolamento attuativo aziendale e/o di altre istruzioni interne e, comunque, limitatamente alle attività tecniche effettivamente svolte connesse all’intervento in oggetto</w:t>
      </w:r>
      <w:bookmarkEnd w:id="8"/>
      <w:r w:rsidRPr="00637194">
        <w:rPr>
          <w:rFonts w:ascii="Arial" w:eastAsia="WenQuanYi Micro Hei" w:hAnsi="Arial" w:cs="Arial"/>
          <w:color w:val="auto"/>
          <w:kern w:val="1"/>
          <w:lang w:bidi="ar-SA"/>
        </w:rPr>
        <w:t>;</w:t>
      </w:r>
    </w:p>
    <w:p w14:paraId="6C1C27DC" w14:textId="77777777" w:rsidR="00637194" w:rsidRPr="00637194" w:rsidRDefault="00637194" w:rsidP="00637194">
      <w:pPr>
        <w:widowControl/>
        <w:numPr>
          <w:ilvl w:val="0"/>
          <w:numId w:val="4"/>
        </w:numPr>
        <w:tabs>
          <w:tab w:val="num" w:pos="-77"/>
        </w:tabs>
        <w:spacing w:after="120"/>
        <w:jc w:val="both"/>
        <w:rPr>
          <w:rFonts w:ascii="Arial" w:eastAsia="WenQuanYi Micro Hei" w:hAnsi="Arial" w:cs="Arial"/>
          <w:color w:val="auto"/>
          <w:kern w:val="1"/>
          <w:lang w:bidi="ar-SA"/>
        </w:rPr>
      </w:pPr>
      <w:r w:rsidRPr="00637194">
        <w:rPr>
          <w:rFonts w:ascii="Arial" w:eastAsia="WenQuanYi Micro Hei" w:hAnsi="Arial" w:cs="Arial"/>
          <w:color w:val="auto"/>
          <w:kern w:val="1"/>
          <w:lang w:bidi="ar-SA"/>
        </w:rPr>
        <w:t xml:space="preserve">di approvare il </w:t>
      </w:r>
      <w:r w:rsidRPr="00637194">
        <w:rPr>
          <w:rFonts w:ascii="Arial" w:eastAsia="WenQuanYi Micro Hei" w:hAnsi="Arial" w:cs="Arial"/>
          <w:color w:val="auto"/>
          <w:kern w:val="1"/>
          <w:szCs w:val="20"/>
          <w:lang w:bidi="ar-SA"/>
        </w:rPr>
        <w:t>d</w:t>
      </w:r>
      <w:r w:rsidRPr="00637194">
        <w:rPr>
          <w:rFonts w:ascii="Arial" w:eastAsia="WenQuanYi Micro Hei" w:hAnsi="Arial" w:cs="Arial"/>
          <w:color w:val="auto"/>
          <w:kern w:val="1"/>
          <w:lang w:bidi="ar-SA"/>
        </w:rPr>
        <w:t>isciplinare di gara</w:t>
      </w:r>
      <w:r w:rsidRPr="00637194">
        <w:rPr>
          <w:rFonts w:ascii="Arial" w:eastAsia="WenQuanYi Micro Hei" w:hAnsi="Arial" w:cs="Arial"/>
          <w:color w:val="auto"/>
          <w:kern w:val="1"/>
          <w:szCs w:val="20"/>
          <w:lang w:bidi="ar-SA"/>
        </w:rPr>
        <w:t>,</w:t>
      </w:r>
      <w:r w:rsidRPr="00637194">
        <w:rPr>
          <w:rFonts w:ascii="Arial" w:eastAsia="WenQuanYi Micro Hei" w:hAnsi="Arial" w:cs="Arial"/>
          <w:color w:val="auto"/>
          <w:kern w:val="1"/>
          <w:lang w:bidi="ar-SA"/>
        </w:rPr>
        <w:t xml:space="preserve"> unitamente ai relativi allegati</w:t>
      </w:r>
      <w:r w:rsidRPr="00637194">
        <w:rPr>
          <w:rFonts w:ascii="Arial" w:eastAsia="WenQuanYi Micro Hei" w:hAnsi="Arial" w:cs="Arial"/>
          <w:color w:val="auto"/>
          <w:kern w:val="1"/>
          <w:szCs w:val="20"/>
          <w:lang w:bidi="ar-SA"/>
        </w:rPr>
        <w:t>,</w:t>
      </w:r>
      <w:r w:rsidRPr="00637194">
        <w:rPr>
          <w:rFonts w:ascii="Arial" w:eastAsia="WenQuanYi Micro Hei" w:hAnsi="Arial" w:cs="Arial"/>
          <w:color w:val="auto"/>
          <w:kern w:val="1"/>
          <w:lang w:bidi="ar-SA"/>
        </w:rPr>
        <w:t xml:space="preserve"> che </w:t>
      </w:r>
      <w:r w:rsidRPr="00637194">
        <w:rPr>
          <w:rFonts w:ascii="Arial" w:eastAsia="WenQuanYi Micro Hei" w:hAnsi="Arial" w:cs="Arial"/>
          <w:color w:val="auto"/>
          <w:kern w:val="1"/>
          <w:szCs w:val="20"/>
          <w:lang w:bidi="ar-SA"/>
        </w:rPr>
        <w:t xml:space="preserve">rappresentano la </w:t>
      </w:r>
      <w:r w:rsidRPr="00637194">
        <w:rPr>
          <w:rFonts w:ascii="Arial" w:eastAsia="WenQuanYi Micro Hei" w:hAnsi="Arial" w:cs="Arial"/>
          <w:color w:val="auto"/>
          <w:kern w:val="1"/>
          <w:lang w:bidi="ar-SA"/>
        </w:rPr>
        <w:t>documentazione di gara e</w:t>
      </w:r>
      <w:r w:rsidRPr="00637194">
        <w:rPr>
          <w:rFonts w:ascii="Arial" w:eastAsia="WenQuanYi Micro Hei" w:hAnsi="Arial" w:cs="Arial"/>
          <w:color w:val="auto"/>
          <w:kern w:val="1"/>
          <w:szCs w:val="20"/>
          <w:lang w:bidi="ar-SA"/>
        </w:rPr>
        <w:t xml:space="preserve"> </w:t>
      </w:r>
      <w:r w:rsidRPr="00637194">
        <w:rPr>
          <w:rFonts w:ascii="Arial" w:eastAsia="WenQuanYi Micro Hei" w:hAnsi="Arial" w:cs="Arial"/>
          <w:color w:val="auto"/>
          <w:kern w:val="1"/>
          <w:lang w:bidi="ar-SA"/>
        </w:rPr>
        <w:t>costituiscono parte integrante e sostanziale del presente provvedimento (</w:t>
      </w:r>
      <w:r w:rsidRPr="00637194">
        <w:rPr>
          <w:rFonts w:ascii="Arial" w:eastAsia="WenQuanYi Micro Hei" w:hAnsi="Arial" w:cs="Arial"/>
          <w:color w:val="auto"/>
          <w:kern w:val="1"/>
          <w:szCs w:val="20"/>
          <w:lang w:bidi="ar-SA"/>
        </w:rPr>
        <w:t>a</w:t>
      </w:r>
      <w:r w:rsidRPr="00637194">
        <w:rPr>
          <w:rFonts w:ascii="Arial" w:eastAsia="WenQuanYi Micro Hei" w:hAnsi="Arial" w:cs="Arial"/>
          <w:color w:val="auto"/>
          <w:kern w:val="1"/>
          <w:lang w:bidi="ar-SA"/>
        </w:rPr>
        <w:t xml:space="preserve">llegato </w:t>
      </w:r>
      <w:r w:rsidRPr="00637194">
        <w:rPr>
          <w:rFonts w:ascii="Arial" w:eastAsia="WenQuanYi Micro Hei" w:hAnsi="Arial" w:cs="Arial"/>
          <w:color w:val="auto"/>
          <w:kern w:val="1"/>
          <w:szCs w:val="20"/>
          <w:lang w:bidi="ar-SA"/>
        </w:rPr>
        <w:t>“</w:t>
      </w:r>
      <w:r w:rsidRPr="00637194">
        <w:rPr>
          <w:rFonts w:ascii="Arial" w:eastAsia="WenQuanYi Micro Hei" w:hAnsi="Arial" w:cs="Arial"/>
          <w:i/>
          <w:iCs/>
          <w:color w:val="auto"/>
          <w:kern w:val="1"/>
          <w:lang w:bidi="ar-SA"/>
        </w:rPr>
        <w:t>1</w:t>
      </w:r>
      <w:r w:rsidRPr="00637194">
        <w:rPr>
          <w:rFonts w:ascii="Arial" w:eastAsia="WenQuanYi Micro Hei" w:hAnsi="Arial" w:cs="Arial"/>
          <w:color w:val="auto"/>
          <w:kern w:val="1"/>
          <w:szCs w:val="20"/>
          <w:lang w:bidi="ar-SA"/>
        </w:rPr>
        <w:t>”</w:t>
      </w:r>
      <w:r w:rsidRPr="00637194">
        <w:rPr>
          <w:rFonts w:ascii="Arial" w:eastAsia="WenQuanYi Micro Hei" w:hAnsi="Arial" w:cs="Arial"/>
          <w:color w:val="auto"/>
          <w:kern w:val="1"/>
          <w:lang w:bidi="ar-SA"/>
        </w:rPr>
        <w:t>);</w:t>
      </w:r>
    </w:p>
    <w:p w14:paraId="0F321318" w14:textId="77777777" w:rsidR="00637194" w:rsidRPr="00637194" w:rsidRDefault="00637194" w:rsidP="00637194">
      <w:pPr>
        <w:widowControl/>
        <w:numPr>
          <w:ilvl w:val="0"/>
          <w:numId w:val="4"/>
        </w:numPr>
        <w:tabs>
          <w:tab w:val="num" w:pos="-77"/>
        </w:tabs>
        <w:spacing w:after="120"/>
        <w:jc w:val="both"/>
        <w:rPr>
          <w:rFonts w:ascii="Arial" w:eastAsia="WenQuanYi Micro Hei" w:hAnsi="Arial" w:cs="Arial"/>
          <w:color w:val="auto"/>
          <w:kern w:val="1"/>
          <w:lang w:bidi="ar-SA"/>
        </w:rPr>
      </w:pPr>
      <w:r w:rsidRPr="00637194">
        <w:rPr>
          <w:rFonts w:ascii="Arial" w:eastAsia="WenQuanYi Micro Hei" w:hAnsi="Arial" w:cs="Arial"/>
          <w:color w:val="auto"/>
          <w:kern w:val="1"/>
          <w:lang w:bidi="ar-SA"/>
        </w:rPr>
        <w:t xml:space="preserve">di provvedere alla pubblicità degli atti ai sensi e per gli effetti di cui agli artt. 27, 84 e 85 del </w:t>
      </w:r>
      <w:proofErr w:type="spellStart"/>
      <w:r w:rsidRPr="00637194">
        <w:rPr>
          <w:rFonts w:ascii="Arial" w:eastAsia="WenQuanYi Micro Hei" w:hAnsi="Arial" w:cs="Arial"/>
          <w:color w:val="auto"/>
          <w:kern w:val="1"/>
          <w:lang w:bidi="ar-SA"/>
        </w:rPr>
        <w:t>D.Lgs.</w:t>
      </w:r>
      <w:proofErr w:type="spellEnd"/>
      <w:r w:rsidRPr="00637194">
        <w:rPr>
          <w:rFonts w:ascii="Arial" w:eastAsia="WenQuanYi Micro Hei" w:hAnsi="Arial" w:cs="Arial"/>
          <w:color w:val="auto"/>
          <w:kern w:val="1"/>
          <w:lang w:bidi="ar-SA"/>
        </w:rPr>
        <w:t xml:space="preserve"> 30/2023, nonché, secondo le modalità definite dalla Deliberazione ANAC n. 263, del 20/06/2023, trasmettendo il bando, per il tramite  della Banca dati nazionale dei contratti pubblici (BDNCP), all’Ufficio delle pubblicazioni dell’Unione europea; lo stesso sarà, altresì, pubblicato sul sito della BDNCP (https://pubblicitalegale.anticorruzione.it/) e  sul sito dell’Azienda USL della Romagna (https://amministrazionetrasparente.auslromagna.it/pubblicita-legale/gare); avvenuta tale pubblicazione, ai sensi dell’art. 85 del </w:t>
      </w:r>
      <w:proofErr w:type="spellStart"/>
      <w:r w:rsidRPr="00637194">
        <w:rPr>
          <w:rFonts w:ascii="Arial" w:eastAsia="WenQuanYi Micro Hei" w:hAnsi="Arial" w:cs="Arial"/>
          <w:color w:val="auto"/>
          <w:kern w:val="1"/>
          <w:lang w:bidi="ar-SA"/>
        </w:rPr>
        <w:t>D.Lgs.</w:t>
      </w:r>
      <w:proofErr w:type="spellEnd"/>
      <w:r w:rsidRPr="00637194">
        <w:rPr>
          <w:rFonts w:ascii="Arial" w:eastAsia="WenQuanYi Micro Hei" w:hAnsi="Arial" w:cs="Arial"/>
          <w:color w:val="auto"/>
          <w:kern w:val="1"/>
          <w:lang w:bidi="ar-SA"/>
        </w:rPr>
        <w:t xml:space="preserve"> 36/2023, i documenti di gara, disponibili attraverso la piattaforma digitale SATER e il </w:t>
      </w:r>
      <w:proofErr w:type="gramStart"/>
      <w:r w:rsidRPr="00637194">
        <w:rPr>
          <w:rFonts w:ascii="Arial" w:eastAsia="WenQuanYi Micro Hei" w:hAnsi="Arial" w:cs="Arial"/>
          <w:color w:val="auto"/>
          <w:kern w:val="1"/>
          <w:lang w:bidi="ar-SA"/>
        </w:rPr>
        <w:t>predetto</w:t>
      </w:r>
      <w:proofErr w:type="gramEnd"/>
      <w:r w:rsidRPr="00637194">
        <w:rPr>
          <w:rFonts w:ascii="Arial" w:eastAsia="WenQuanYi Micro Hei" w:hAnsi="Arial" w:cs="Arial"/>
          <w:color w:val="auto"/>
          <w:kern w:val="1"/>
          <w:lang w:bidi="ar-SA"/>
        </w:rPr>
        <w:t xml:space="preserve"> sito istituzionale dell’Azienda USL della Romagna, saranno, altresì, resi accessibili, attraverso il collegamento ipertestuale comunicato alla Banca dati stessa;</w:t>
      </w:r>
    </w:p>
    <w:p w14:paraId="0F13300D" w14:textId="77777777" w:rsidR="00637194" w:rsidRPr="00637194" w:rsidRDefault="00637194" w:rsidP="00637194">
      <w:pPr>
        <w:widowControl/>
        <w:numPr>
          <w:ilvl w:val="0"/>
          <w:numId w:val="4"/>
        </w:numPr>
        <w:tabs>
          <w:tab w:val="num" w:pos="-77"/>
        </w:tabs>
        <w:spacing w:after="120"/>
        <w:jc w:val="both"/>
        <w:rPr>
          <w:rFonts w:ascii="Arial" w:eastAsia="WenQuanYi Micro Hei" w:hAnsi="Arial" w:cs="Arial"/>
          <w:color w:val="auto"/>
          <w:kern w:val="1"/>
          <w:lang w:bidi="ar-SA"/>
        </w:rPr>
      </w:pPr>
      <w:r w:rsidRPr="00637194">
        <w:rPr>
          <w:rFonts w:ascii="Arial" w:eastAsia="WenQuanYi Micro Hei" w:hAnsi="Arial" w:cs="Arial"/>
          <w:color w:val="auto"/>
          <w:kern w:val="1"/>
          <w:lang w:bidi="ar-SA"/>
        </w:rPr>
        <w:t>che</w:t>
      </w:r>
      <w:r w:rsidRPr="00637194">
        <w:rPr>
          <w:rFonts w:ascii="Arial" w:eastAsia="WenQuanYi Micro Hei" w:hAnsi="Arial" w:cs="Arial"/>
          <w:kern w:val="1"/>
          <w:lang w:bidi="ar-SA"/>
        </w:rPr>
        <w:t xml:space="preserve"> la spesa</w:t>
      </w:r>
      <w:r w:rsidRPr="00637194">
        <w:rPr>
          <w:rFonts w:ascii="Arial" w:eastAsia="WenQuanYi Micro Hei" w:hAnsi="Arial" w:cs="Arial"/>
          <w:color w:val="auto"/>
          <w:kern w:val="1"/>
          <w:lang w:bidi="ar-SA"/>
        </w:rPr>
        <w:t xml:space="preserve"> di contribuzione dovuta dalla stazione appaltante ai sensi dell’art.1, commi 65 e 67, della L. n. 266, del 23/12/2005 e in ottemperanza alla Deliberazione ANAC n. 610, del 19/12/2023, </w:t>
      </w:r>
      <w:r w:rsidRPr="00637194">
        <w:rPr>
          <w:rFonts w:ascii="Arial" w:eastAsia="WenQuanYi Micro Hei" w:hAnsi="Arial" w:cs="Arial"/>
          <w:kern w:val="1"/>
          <w:lang w:bidi="ar-SA"/>
        </w:rPr>
        <w:t xml:space="preserve">ammonta a euro 660,00 </w:t>
      </w:r>
      <w:r w:rsidRPr="00637194">
        <w:rPr>
          <w:rFonts w:ascii="Arial" w:eastAsia="WenQuanYi Micro Hei" w:hAnsi="Arial" w:cs="Arial"/>
          <w:color w:val="auto"/>
          <w:kern w:val="1"/>
          <w:lang w:bidi="ar-SA"/>
        </w:rPr>
        <w:t>e sarà registrata sul CO.GE. RER 1450100106 - “Altre tasse e imposte non sul reddito”;</w:t>
      </w:r>
    </w:p>
    <w:p w14:paraId="6E271C44" w14:textId="77777777" w:rsidR="00637194" w:rsidRPr="00637194" w:rsidRDefault="00637194" w:rsidP="00637194">
      <w:pPr>
        <w:widowControl/>
        <w:numPr>
          <w:ilvl w:val="0"/>
          <w:numId w:val="4"/>
        </w:numPr>
        <w:tabs>
          <w:tab w:val="num" w:pos="-77"/>
        </w:tabs>
        <w:spacing w:after="120"/>
        <w:jc w:val="both"/>
        <w:rPr>
          <w:rFonts w:ascii="Arial" w:eastAsia="WenQuanYi Micro Hei" w:hAnsi="Arial" w:cs="Arial"/>
          <w:color w:val="auto"/>
          <w:kern w:val="1"/>
          <w:lang w:bidi="ar-SA"/>
        </w:rPr>
      </w:pPr>
      <w:r w:rsidRPr="00637194">
        <w:rPr>
          <w:rFonts w:ascii="Arial" w:eastAsia="WenQuanYi Micro Hei" w:hAnsi="Arial" w:cs="Arial"/>
          <w:color w:val="auto"/>
          <w:kern w:val="1"/>
          <w:lang w:bidi="ar-SA"/>
        </w:rPr>
        <w:t>di dare atto della compatibilità della spesa con il bilancio economico preventivo dell’anno in corso, come da nota agli atti del Direttore dell’UO Direzione Assistenza Farmacia Centralizzata Pievesestina;</w:t>
      </w:r>
    </w:p>
    <w:p w14:paraId="6D7449B9" w14:textId="77777777" w:rsidR="00637194" w:rsidRPr="00637194" w:rsidRDefault="00637194" w:rsidP="00637194">
      <w:pPr>
        <w:widowControl/>
        <w:numPr>
          <w:ilvl w:val="0"/>
          <w:numId w:val="4"/>
        </w:numPr>
        <w:tabs>
          <w:tab w:val="num" w:pos="-77"/>
        </w:tabs>
        <w:spacing w:after="120"/>
        <w:jc w:val="both"/>
        <w:rPr>
          <w:rFonts w:ascii="Arial" w:eastAsia="WenQuanYi Micro Hei" w:hAnsi="Arial" w:cs="Arial"/>
          <w:color w:val="auto"/>
          <w:kern w:val="1"/>
          <w:lang w:bidi="ar-SA"/>
        </w:rPr>
      </w:pPr>
      <w:r w:rsidRPr="00637194">
        <w:rPr>
          <w:rFonts w:ascii="Arial" w:eastAsia="WenQuanYi Micro Hei" w:hAnsi="Arial" w:cs="Arial"/>
          <w:kern w:val="1"/>
          <w:lang w:bidi="ar-SA"/>
        </w:rPr>
        <w:t>di trasmettere il presente provvedimento al Collegio sindacale ai sensi dell’art. 18, comma 4, della L.R. 9/2018.</w:t>
      </w:r>
    </w:p>
    <w:p w14:paraId="0BBD4FC9" w14:textId="77C44264" w:rsidR="005723E2" w:rsidRPr="00637194" w:rsidRDefault="005723E2" w:rsidP="00637194"/>
    <w:sectPr w:rsidR="005723E2" w:rsidRPr="00637194">
      <w:pgSz w:w="11906" w:h="16838"/>
      <w:pgMar w:top="567" w:right="567" w:bottom="567" w:left="1134"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Arial Unicode MS">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horndale;Times New Roman">
    <w:panose1 w:val="00000000000000000000"/>
    <w:charset w:val="00"/>
    <w:family w:val="roman"/>
    <w:notTrueType/>
    <w:pitch w:val="default"/>
  </w:font>
  <w:font w:name="HG Mincho Light J;msmincho">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lbany;Arial">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WenQuanYi Micro Hei">
    <w:altName w:val="Yu Gothic UI"/>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54E15"/>
    <w:multiLevelType w:val="multilevel"/>
    <w:tmpl w:val="7EA6028E"/>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31D6D41"/>
    <w:multiLevelType w:val="hybridMultilevel"/>
    <w:tmpl w:val="7E0ABD7C"/>
    <w:lvl w:ilvl="0" w:tplc="B8182228">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8563762"/>
    <w:multiLevelType w:val="hybridMultilevel"/>
    <w:tmpl w:val="0D4EC7B0"/>
    <w:lvl w:ilvl="0" w:tplc="8A489224">
      <w:start w:val="1"/>
      <w:numFmt w:val="bullet"/>
      <w:lvlText w:val="-"/>
      <w:lvlJc w:val="left"/>
      <w:pPr>
        <w:ind w:left="72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BE3C81"/>
    <w:multiLevelType w:val="multilevel"/>
    <w:tmpl w:val="AD40E79C"/>
    <w:lvl w:ilvl="0">
      <w:start w:val="1"/>
      <w:numFmt w:val="none"/>
      <w:pStyle w:val="Titolo1"/>
      <w:suff w:val="nothing"/>
      <w:lvlText w:val=""/>
      <w:lvlJc w:val="left"/>
      <w:pPr>
        <w:ind w:left="432" w:hanging="432"/>
      </w:pPr>
      <w:rPr>
        <w:rFonts w:ascii="Symbol" w:hAnsi="Symbol" w:cs="OpenSymbol;Arial Unicode MS"/>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202714011">
    <w:abstractNumId w:val="3"/>
  </w:num>
  <w:num w:numId="2" w16cid:durableId="1906259857">
    <w:abstractNumId w:val="0"/>
  </w:num>
  <w:num w:numId="3" w16cid:durableId="1860926946">
    <w:abstractNumId w:val="2"/>
  </w:num>
  <w:num w:numId="4" w16cid:durableId="539169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05441B"/>
    <w:rsid w:val="00031B25"/>
    <w:rsid w:val="0005441B"/>
    <w:rsid w:val="001A4AC7"/>
    <w:rsid w:val="00215CC0"/>
    <w:rsid w:val="00346EBB"/>
    <w:rsid w:val="00434C99"/>
    <w:rsid w:val="00533068"/>
    <w:rsid w:val="005723E2"/>
    <w:rsid w:val="00637194"/>
    <w:rsid w:val="006E7A44"/>
    <w:rsid w:val="00781FD9"/>
    <w:rsid w:val="00860EBB"/>
    <w:rsid w:val="00B03E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F256D"/>
  <w15:docId w15:val="{8CD7EE1C-230E-446D-BC24-1D7B332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szCs w:val="24"/>
        <w:lang w:val="it-I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rFonts w:ascii="Times New Roman" w:eastAsia="SimSun" w:hAnsi="Times New Roman"/>
      <w:color w:val="000000"/>
      <w:sz w:val="24"/>
    </w:rPr>
  </w:style>
  <w:style w:type="paragraph" w:styleId="Titolo1">
    <w:name w:val="heading 1"/>
    <w:basedOn w:val="Intestazione"/>
    <w:next w:val="Corpotesto"/>
    <w:qFormat/>
    <w:pPr>
      <w:numPr>
        <w:numId w:val="1"/>
      </w:numPr>
      <w:outlineLvl w:val="0"/>
    </w:pPr>
    <w:rPr>
      <w:rFonts w:ascii="Thorndale;Times New Roman" w:hAnsi="Thorndale;Times New Roman"/>
      <w:b/>
      <w:bCs/>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Pr>
      <w:rFonts w:ascii="Symbol" w:hAnsi="Symbol" w:cs="OpenSymbol;Arial Unicode MS"/>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Caratterenotadichiusura">
    <w:name w:val="Carattere nota di chiusura"/>
    <w:qFormat/>
  </w:style>
  <w:style w:type="character" w:customStyle="1" w:styleId="Caratteredellanota">
    <w:name w:val="Carattere della nota"/>
    <w:qFormat/>
  </w:style>
  <w:style w:type="character" w:customStyle="1" w:styleId="CollegamentoInternet">
    <w:name w:val="Collegamento Internet"/>
    <w:rPr>
      <w:color w:val="000080"/>
      <w:u w:val="single"/>
    </w:rPr>
  </w:style>
  <w:style w:type="character" w:customStyle="1" w:styleId="Punti">
    <w:name w:val="Punti"/>
    <w:qFormat/>
    <w:rPr>
      <w:rFonts w:ascii="OpenSymbol;Arial Unicode MS" w:eastAsia="OpenSymbol;Arial Unicode MS" w:hAnsi="OpenSymbol;Arial Unicode MS" w:cs="OpenSymbol;Arial Unicode MS"/>
    </w:rPr>
  </w:style>
  <w:style w:type="character" w:customStyle="1" w:styleId="CollegamentoInternetvisitato">
    <w:name w:val="Collegamento Internet visitato"/>
    <w:rPr>
      <w:color w:val="800000"/>
      <w:u w:val="single"/>
    </w:rPr>
  </w:style>
  <w:style w:type="character" w:customStyle="1" w:styleId="CITE">
    <w:name w:val="CITE"/>
    <w:qFormat/>
    <w:rPr>
      <w:i/>
    </w:rPr>
  </w:style>
  <w:style w:type="character" w:customStyle="1" w:styleId="CODE">
    <w:name w:val="CODE"/>
    <w:qFormat/>
    <w:rPr>
      <w:rFonts w:ascii="Courier New" w:hAnsi="Courier New" w:cs="Courier New"/>
      <w:sz w:val="20"/>
    </w:rPr>
  </w:style>
  <w:style w:type="character" w:styleId="Collegamentovisitato">
    <w:name w:val="FollowedHyperlink"/>
    <w:qFormat/>
    <w:rPr>
      <w:color w:val="800080"/>
      <w:u w:val="single"/>
    </w:rPr>
  </w:style>
  <w:style w:type="character" w:customStyle="1" w:styleId="Keyboard">
    <w:name w:val="Keyboard"/>
    <w:qFormat/>
    <w:rPr>
      <w:rFonts w:ascii="Courier New" w:hAnsi="Courier New" w:cs="Courier New"/>
      <w:b/>
      <w:sz w:val="20"/>
    </w:rPr>
  </w:style>
  <w:style w:type="character" w:customStyle="1" w:styleId="Sample">
    <w:name w:val="Sample"/>
    <w:qFormat/>
    <w:rPr>
      <w:rFonts w:ascii="Courier New" w:hAnsi="Courier New" w:cs="Courier New"/>
    </w:rPr>
  </w:style>
  <w:style w:type="character" w:styleId="Enfasigrassetto">
    <w:name w:val="Strong"/>
    <w:qFormat/>
    <w:rPr>
      <w:b/>
    </w:rPr>
  </w:style>
  <w:style w:type="character" w:customStyle="1" w:styleId="Typewriter">
    <w:name w:val="Typewriter"/>
    <w:qFormat/>
    <w:rPr>
      <w:rFonts w:ascii="Courier New" w:hAnsi="Courier New" w:cs="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character" w:customStyle="1" w:styleId="Enfasi">
    <w:name w:val="Enfasi"/>
    <w:qFormat/>
    <w:rPr>
      <w:i/>
      <w:iCs/>
    </w:rPr>
  </w:style>
  <w:style w:type="character" w:customStyle="1" w:styleId="ListLabel10">
    <w:name w:val="ListLabel 10"/>
    <w:qFormat/>
    <w:rPr>
      <w:rFonts w:ascii="Arial" w:hAnsi="Arial" w:cs="Symbol"/>
    </w:rPr>
  </w:style>
  <w:style w:type="character" w:customStyle="1" w:styleId="CorpodeltestoCarattere">
    <w:name w:val="Corpo del testo Carattere"/>
    <w:basedOn w:val="Carpredefinitoparagrafo"/>
    <w:qFormat/>
    <w:rPr>
      <w:rFonts w:eastAsia="SimSun" w:cs="Lucida Sans"/>
      <w:color w:val="000000"/>
      <w:sz w:val="24"/>
      <w:szCs w:val="24"/>
      <w:lang w:val="it-IT" w:eastAsia="hi-IN" w:bidi="hi-IN"/>
    </w:rPr>
  </w:style>
  <w:style w:type="paragraph" w:styleId="Titolo">
    <w:name w:val="Title"/>
    <w:basedOn w:val="Normale"/>
    <w:next w:val="Corpotesto"/>
    <w:qFormat/>
    <w:pPr>
      <w:keepNext/>
      <w:spacing w:before="240" w:after="120"/>
    </w:pPr>
    <w:rPr>
      <w:rFonts w:ascii="Liberation Sans;Arial" w:eastAsia="Microsoft YaHei" w:hAnsi="Liberation Sans;Arial"/>
      <w:sz w:val="28"/>
      <w:szCs w:val="28"/>
    </w:rPr>
  </w:style>
  <w:style w:type="paragraph" w:styleId="Corpotesto">
    <w:name w:val="Body Text"/>
    <w:basedOn w:val="Normale"/>
    <w:pPr>
      <w:spacing w:after="283"/>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qFormat/>
    <w:pPr>
      <w:suppressLineNumbers/>
    </w:pPr>
  </w:style>
  <w:style w:type="paragraph" w:styleId="Intestazione">
    <w:name w:val="header"/>
    <w:basedOn w:val="Normale"/>
    <w:next w:val="Corpotesto"/>
    <w:pPr>
      <w:keepNext/>
      <w:spacing w:before="240" w:after="283"/>
    </w:pPr>
    <w:rPr>
      <w:rFonts w:ascii="Albany;Arial" w:eastAsia="HG Mincho Light J;msmincho" w:hAnsi="Albany;Arial" w:cs="Arial Unicode MS"/>
      <w:sz w:val="28"/>
      <w:szCs w:val="28"/>
    </w:rPr>
  </w:style>
  <w:style w:type="paragraph" w:customStyle="1" w:styleId="Lineaorizzontale">
    <w:name w:val="Linea orizzontale"/>
    <w:basedOn w:val="Normale"/>
    <w:next w:val="Corpotesto"/>
    <w:qFormat/>
    <w:pPr>
      <w:pBdr>
        <w:bottom w:val="double" w:sz="2" w:space="0" w:color="808080"/>
      </w:pBdr>
      <w:spacing w:after="283"/>
    </w:pPr>
    <w:rPr>
      <w:sz w:val="12"/>
    </w:rPr>
  </w:style>
  <w:style w:type="paragraph" w:styleId="Indirizzomittente">
    <w:name w:val="envelope return"/>
    <w:basedOn w:val="Normale"/>
    <w:rPr>
      <w:i/>
    </w:rPr>
  </w:style>
  <w:style w:type="paragraph" w:customStyle="1" w:styleId="Contenutotabella">
    <w:name w:val="Contenuto tabella"/>
    <w:basedOn w:val="Corpotesto"/>
    <w:qFormat/>
  </w:style>
  <w:style w:type="paragraph" w:styleId="Pidipagina">
    <w:name w:val="footer"/>
    <w:basedOn w:val="Normale"/>
    <w:pPr>
      <w:suppressLineNumbers/>
      <w:tabs>
        <w:tab w:val="center" w:pos="4818"/>
        <w:tab w:val="right" w:pos="9637"/>
      </w:tabs>
    </w:pPr>
  </w:style>
  <w:style w:type="paragraph" w:customStyle="1" w:styleId="Rigadintestazione">
    <w:name w:val="Riga d'intestazione"/>
    <w:basedOn w:val="Normale"/>
    <w:qFormat/>
    <w:pPr>
      <w:suppressLineNumbers/>
      <w:tabs>
        <w:tab w:val="center" w:pos="4818"/>
        <w:tab w:val="right" w:pos="9637"/>
      </w:tabs>
    </w:pPr>
  </w:style>
  <w:style w:type="paragraph" w:customStyle="1" w:styleId="CorpotestoMsoNormal">
    <w:name w:val="Corpo testo.MsoNormal"/>
    <w:basedOn w:val="Corpotesto"/>
    <w:qFormat/>
  </w:style>
  <w:style w:type="paragraph" w:customStyle="1" w:styleId="Intestazionetabella">
    <w:name w:val="Intestazione tabella"/>
    <w:basedOn w:val="Contenutotabella"/>
    <w:qFormat/>
    <w:pPr>
      <w:suppressLineNumbers/>
      <w:jc w:val="center"/>
    </w:pPr>
    <w:rPr>
      <w:b/>
      <w:bCs/>
    </w:rPr>
  </w:style>
  <w:style w:type="paragraph" w:customStyle="1" w:styleId="Contenutoelenco">
    <w:name w:val="Contenuto elenco"/>
    <w:basedOn w:val="Normale"/>
    <w:qFormat/>
    <w:pPr>
      <w:ind w:left="567"/>
    </w:pPr>
  </w:style>
  <w:style w:type="paragraph" w:customStyle="1" w:styleId="Titolotabella">
    <w:name w:val="Titolo tabella"/>
    <w:basedOn w:val="Contenutotabella"/>
    <w:qFormat/>
    <w:pPr>
      <w:suppressLineNumbers/>
      <w:jc w:val="center"/>
    </w:pPr>
    <w:rPr>
      <w:b/>
      <w:bCs/>
    </w:r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pPr>
    <w:rPr>
      <w:b/>
      <w:kern w:val="2"/>
      <w:sz w:val="48"/>
    </w:rPr>
  </w:style>
  <w:style w:type="paragraph" w:customStyle="1" w:styleId="H2">
    <w:name w:val="H2"/>
    <w:basedOn w:val="Normale"/>
    <w:qFormat/>
    <w:pPr>
      <w:keepNext/>
      <w:spacing w:before="100" w:after="100"/>
    </w:pPr>
    <w:rPr>
      <w:b/>
      <w:sz w:val="36"/>
    </w:rPr>
  </w:style>
  <w:style w:type="paragraph" w:customStyle="1" w:styleId="H3">
    <w:name w:val="H3"/>
    <w:basedOn w:val="Normale"/>
    <w:qFormat/>
    <w:pPr>
      <w:keepNext/>
      <w:spacing w:before="100" w:after="100"/>
    </w:pPr>
    <w:rPr>
      <w:b/>
      <w:sz w:val="28"/>
    </w:rPr>
  </w:style>
  <w:style w:type="paragraph" w:customStyle="1" w:styleId="H4">
    <w:name w:val="H4"/>
    <w:basedOn w:val="Normale"/>
    <w:qFormat/>
    <w:pPr>
      <w:keepNext/>
      <w:spacing w:before="100" w:after="100"/>
    </w:pPr>
    <w:rPr>
      <w:b/>
    </w:rPr>
  </w:style>
  <w:style w:type="paragraph" w:customStyle="1" w:styleId="H5">
    <w:name w:val="H5"/>
    <w:basedOn w:val="Normale"/>
    <w:qFormat/>
    <w:pPr>
      <w:keepNext/>
      <w:spacing w:before="100" w:after="100"/>
    </w:pPr>
    <w:rPr>
      <w:b/>
      <w:sz w:val="20"/>
    </w:rPr>
  </w:style>
  <w:style w:type="paragraph" w:customStyle="1" w:styleId="H6">
    <w:name w:val="H6"/>
    <w:basedOn w:val="Normale"/>
    <w:qFormat/>
    <w:pPr>
      <w:keepNext/>
      <w:spacing w:before="100" w:after="100"/>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z-BottomofForm">
    <w:name w:val="z-Bottom of Form"/>
    <w:qFormat/>
    <w:pPr>
      <w:pBdr>
        <w:top w:val="double" w:sz="2" w:space="0" w:color="000000"/>
      </w:pBdr>
      <w:suppressAutoHyphens/>
      <w:jc w:val="center"/>
    </w:pPr>
    <w:rPr>
      <w:rFonts w:ascii="Arial" w:eastAsia="Arial" w:hAnsi="Arial" w:cs="Courier New"/>
      <w:vanish/>
      <w:sz w:val="16"/>
    </w:rPr>
  </w:style>
  <w:style w:type="paragraph" w:customStyle="1" w:styleId="z-TopofForm">
    <w:name w:val="z-Top of Form"/>
    <w:qFormat/>
    <w:pPr>
      <w:pBdr>
        <w:bottom w:val="double" w:sz="2" w:space="0" w:color="000000"/>
      </w:pBdr>
      <w:suppressAutoHyphens/>
      <w:jc w:val="center"/>
    </w:pPr>
    <w:rPr>
      <w:rFonts w:ascii="Arial" w:eastAsia="Arial" w:hAnsi="Arial" w:cs="Courier New"/>
      <w:vanish/>
      <w:sz w:val="16"/>
    </w:rPr>
  </w:style>
  <w:style w:type="paragraph" w:customStyle="1" w:styleId="DocumentMap">
    <w:name w:val="DocumentMap"/>
    <w:qFormat/>
    <w:rPr>
      <w:rFonts w:ascii="Calibri" w:eastAsia="Times New Roman" w:hAnsi="Calibri" w:cs="Calibri"/>
      <w:sz w:val="22"/>
      <w:szCs w:val="22"/>
      <w:lang w:eastAsia="it-IT" w:bidi="ar-SA"/>
    </w:rPr>
  </w:style>
  <w:style w:type="numbering" w:customStyle="1" w:styleId="WW8Num1">
    <w:name w:val="WW8Num1"/>
    <w:qFormat/>
  </w:style>
  <w:style w:type="numbering" w:customStyle="1" w:styleId="WW8Num2">
    <w:name w:val="WW8Num2"/>
    <w:qFormat/>
  </w:style>
  <w:style w:type="table" w:styleId="Grigliatabella">
    <w:name w:val="Table Grid"/>
    <w:basedOn w:val="Tabellanormale"/>
    <w:uiPriority w:val="39"/>
    <w:rsid w:val="00781FD9"/>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60373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ubblicitalegale.anticor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6</Pages>
  <Words>3222</Words>
  <Characters>18372</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Siciliano Grazia</cp:lastModifiedBy>
  <cp:revision>36</cp:revision>
  <cp:lastPrinted>2022-08-01T11:13:00Z</cp:lastPrinted>
  <dcterms:created xsi:type="dcterms:W3CDTF">2022-07-07T14:56:00Z</dcterms:created>
  <dcterms:modified xsi:type="dcterms:W3CDTF">2024-07-25T07:27:00Z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y fmtid="{D5CDD505-2E9C-101B-9397-08002B2CF9AE}" pid="4" name="Originator">
    <vt:lpwstr>Microsoft Word 14</vt:lpwstr>
  </property>
  <property fmtid="{D5CDD505-2E9C-101B-9397-08002B2CF9AE}" pid="5" name="ProgId">
    <vt:lpwstr>Word.Document</vt:lpwstr>
  </property>
</Properties>
</file>